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7:07:00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103088265</w:t>
      </w:r>
    </w:p>
    <w:p>
      <w:pPr>
        <w:spacing w:before="360" w:line="360" w:lineRule="atLeast"/>
        <w:jc w:val="both"/>
        <w:rPr>
          <w:lang w:val="en-US" w:eastAsia="en-US" w:bidi="ar-SA"/>
        </w:rPr>
      </w:pPr>
      <w:r>
        <w:rPr>
          <w:rFonts w:ascii="Arial" w:eastAsia="Arial" w:hAnsi="Arial" w:cs="Arial"/>
          <w:b/>
          <w:color w:val="000000"/>
          <w:lang w:val="en-US" w:eastAsia="en-US" w:bidi="ar-SA"/>
        </w:rPr>
        <w:t>Documents (4)</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COMMENT: PREVENTING ERRONEOUS EXPEDITED REMOVALS: IMMIGRATION JUDGE REVIEW AND REQUESTS FOR RECONSIDERATION OF NEGATIVE CREDIBLE FEAR DETERMINATIONS, 93 Wash. L. Rev. 459</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spacing w:before="200" w:line="300" w:lineRule="atLeast"/>
        <w:ind w:left="440" w:hanging="290"/>
        <w:rPr>
          <w:lang w:val="en-US" w:eastAsia="en-US" w:bidi="ar-SA"/>
        </w:rPr>
      </w:pPr>
      <w:r>
        <w:rPr>
          <w:rFonts w:ascii="Arial" w:eastAsia="Arial" w:hAnsi="Arial" w:cs="Arial"/>
          <w:sz w:val="20"/>
          <w:lang w:val="en-US" w:eastAsia="en-US" w:bidi="ar-SA"/>
        </w:rPr>
        <w:t>2.</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COMMENT: PREVENTING ERRONEOUS EXPEDITED REMOVALS: IMMIGRATION JUDGE REVIEW AND REQUESTS FOR RECONSIDERATION OF NEGATIVE CREDIBLE FEAR DETERMINATIONS, 93 Wash. L. Rev. 459_Attachment1</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spacing w:before="200" w:line="300" w:lineRule="atLeast"/>
        <w:ind w:left="440" w:hanging="290"/>
        <w:rPr>
          <w:lang w:val="en-US" w:eastAsia="en-US" w:bidi="ar-SA"/>
        </w:rPr>
      </w:pPr>
      <w:r>
        <w:rPr>
          <w:rFonts w:ascii="Arial" w:eastAsia="Arial" w:hAnsi="Arial" w:cs="Arial"/>
          <w:sz w:val="20"/>
          <w:lang w:val="en-US" w:eastAsia="en-US" w:bidi="ar-SA"/>
        </w:rPr>
        <w:t>3.</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COMMENT: PREVENTING ERRONEOUS EXPEDITED REMOVALS: IMMIGRATION JUDGE REVIEW AND REQUESTS FOR RECONSIDERATION OF NEGATIVE CREDIBLE FEAR DETERMINATIONS, 93 Wash. L. Rev. 459_Attachment2</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spacing w:before="200" w:line="300" w:lineRule="atLeast"/>
        <w:ind w:left="440" w:hanging="290"/>
        <w:rPr>
          <w:lang w:val="en-US" w:eastAsia="en-US" w:bidi="ar-SA"/>
        </w:rPr>
      </w:pPr>
      <w:r>
        <w:rPr>
          <w:rFonts w:ascii="Arial" w:eastAsia="Arial" w:hAnsi="Arial" w:cs="Arial"/>
          <w:sz w:val="20"/>
          <w:lang w:val="en-US" w:eastAsia="en-US" w:bidi="ar-SA"/>
        </w:rPr>
        <w:t>4.</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COMMENT: PREVENTING ERRONEOUS EXPEDITED REMOVALS: IMMIGRATION JUDGE REVIEW AND REQUESTS FOR RECONSIDERATION OF NEGATIVE CREDIBLE FEAR DETERMINATIONS, 93 Wash. L. Rev. 459_Attachment3</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 xml:space="preserve">COMMENT: PREVENTING ERRONEOUS EXPEDITED REMOVALS: IMMIGRATION JUDGE REVIEW AND REQUESTS FOR RECONSIDERATION OF NEGATIVE </w:t>
        </w:r>
      </w:hyperlink>
      <w:hyperlink r:id="rId19" w:history="1">
        <w:r>
          <w:rPr>
            <w:rFonts w:ascii="arial" w:eastAsia="arial" w:hAnsi="arial" w:cs="arial"/>
            <w:b/>
            <w:bCs/>
            <w:i/>
            <w:color w:val="0077CC"/>
            <w:kern w:val="32"/>
            <w:sz w:val="28"/>
            <w:szCs w:val="32"/>
            <w:u w:val="single"/>
            <w:shd w:val="clear" w:color="auto" w:fill="FFFFFF"/>
            <w:lang w:val="en-US" w:eastAsia="en-US" w:bidi="ar-SA"/>
          </w:rPr>
          <w:t>CREDIBLE FEAR</w:t>
        </w:r>
      </w:hyperlink>
      <w:hyperlink r:id="rId19" w:history="1">
        <w:r>
          <w:rPr>
            <w:rFonts w:ascii="arial" w:eastAsia="arial" w:hAnsi="arial" w:cs="arial"/>
            <w:b/>
            <w:bCs/>
            <w:i/>
            <w:color w:val="0077CC"/>
            <w:kern w:val="32"/>
            <w:sz w:val="28"/>
            <w:szCs w:val="32"/>
            <w:u w:val="single"/>
            <w:shd w:val="clear" w:color="auto" w:fill="FFFFFF"/>
            <w:lang w:val="en-US" w:eastAsia="en-US" w:bidi="ar-SA"/>
          </w:rPr>
          <w:t xml:space="preserve"> DETERMINATIONS</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March, 2018</w:t>
      </w:r>
    </w:p>
    <w:p>
      <w:pPr>
        <w:spacing w:line="240" w:lineRule="atLeast"/>
        <w:jc w:val="both"/>
        <w:rPr>
          <w:lang w:val="en-US" w:eastAsia="en-US" w:bidi="ar-SA"/>
        </w:rPr>
      </w:pPr>
    </w:p>
    <w:p>
      <w:pPr>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spacing w:line="240" w:lineRule="atLeast"/>
        <w:rPr>
          <w:lang w:val="en-US" w:eastAsia="en-US" w:bidi="ar-SA"/>
        </w:rPr>
      </w:pPr>
      <w:r>
        <w:rPr>
          <w:rFonts w:ascii="arial" w:eastAsia="arial" w:hAnsi="arial" w:cs="arial"/>
          <w:color w:val="000000"/>
          <w:sz w:val="18"/>
          <w:lang w:val="en-US" w:eastAsia="en-US" w:bidi="ar-SA"/>
        </w:rPr>
        <w:t>93 Wash. L. Rev. 459 *</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Length:</w:t>
      </w:r>
      <w:r>
        <w:rPr>
          <w:rFonts w:ascii="arial" w:eastAsia="arial" w:hAnsi="arial" w:cs="arial"/>
          <w:color w:val="000000"/>
          <w:sz w:val="20"/>
          <w:lang w:val="en-US" w:eastAsia="en-US" w:bidi="ar-SA"/>
        </w:rPr>
        <w:t> 30743 words</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Author:</w:t>
      </w:r>
      <w:r>
        <w:rPr>
          <w:rFonts w:ascii="arial" w:eastAsia="arial" w:hAnsi="arial" w:cs="arial"/>
          <w:color w:val="000000"/>
          <w:sz w:val="20"/>
          <w:lang w:val="en-US" w:eastAsia="en-US" w:bidi="ar-SA"/>
        </w:rPr>
        <w:t> Katherine Shattuck*</w:t>
      </w:r>
    </w:p>
    <w:p>
      <w:pPr>
        <w:spacing w:before="200" w:line="260" w:lineRule="atLeast"/>
        <w:jc w:val="both"/>
        <w:rPr>
          <w:lang w:val="en-US" w:eastAsia="en-US" w:bidi="ar-SA"/>
        </w:rPr>
      </w:pPr>
      <w:r>
        <w:rPr>
          <w:rFonts w:ascii="arial" w:eastAsia="arial" w:hAnsi="arial" w:cs="arial"/>
          <w:color w:val="000000"/>
          <w:sz w:val="20"/>
          <w:lang w:val="en-US" w:eastAsia="en-US" w:bidi="ar-SA"/>
        </w:rPr>
        <w:t>* J.D. Candidate, University of Washington School of Law, Class of 2018. Special thanks to Professor Angelica Chazaro and Chris Strawn for their invaluable guidance and comments on earlier drafts and to the exceptional team at Washington Law Review. Any errors are my own.</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Text</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line="260" w:lineRule="atLeast"/>
        <w:rPr>
          <w:lang w:val="en-US" w:eastAsia="en-US" w:bidi="ar-SA"/>
        </w:rPr>
      </w:pPr>
      <w:r>
        <w:rPr>
          <w:rFonts w:ascii="arial" w:eastAsia="arial" w:hAnsi="arial" w:cs="arial"/>
          <w:b/>
          <w:color w:val="000000"/>
          <w:sz w:val="20"/>
          <w:lang w:val="en-US" w:eastAsia="en-US" w:bidi="ar-SA"/>
        </w:rPr>
        <w:t> [*459]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Abstract: The Central American refugee crisis has renewed criticism of expedited removal, which allows immigration officials to remove without a hearing certain noncitizens who seek to enter or have entered the United States. Asylum seekers who arrive at the border or ports of entry without entry documents undergo a screening process to determine whether they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An individual who receives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entitled to a full hearing before an immigration judge. In contrast, an individual who receives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typically subjected to expedited removal. Scholars and human rights advocates have long argued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fails to adequately identify bona fide asylum seekers, and that the power vested in individual immigration officers is susceptible to abuse.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Comment examines two little-discussed administrative mechanisms that can prevent the erroneous expedited removal of asylum seekers: review of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by an immigration judge (IJ); and requests for reconsideration (RFRs), whereby a person who receives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may petition the Asylum Office for a positive fear finding or a re-interview. The Comment describes the mechanics of, and current practices surrounding, IJ review and RFRs. Data from the Executive Office for Immigration Review (EOIR) and U.S. Citizenship and Immigration Services (USCIS) suggest that IJ review and RFRs dramatically improve the accuracy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particularly in cases involving detained families. But the immigration agencies have failed to consistently implement either process, undermining their potential to prevent the removal of people who may face persecution in their home countries.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Comment concludes by proposing reforms to fortify IJ review and RFRs. EOIR should allow counsel to advocate on behalf of clients during IJ review and should permit asylum seekers to introduce before the IJ information not disclosed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Moreover, USCIS should direct the Asylum Office to grant an asylum seeker's RFR upon a showing that an official erred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or that a second interview will yield new information about the asylum seeker's claim.</w:t>
      </w:r>
    </w:p>
    <w:p>
      <w:pPr>
        <w:spacing w:before="200" w:line="260" w:lineRule="atLeast"/>
        <w:jc w:val="both"/>
        <w:rPr>
          <w:lang w:val="en-US" w:eastAsia="en-US" w:bidi="ar-SA"/>
        </w:rPr>
      </w:pPr>
      <w:r>
        <w:rPr>
          <w:rFonts w:ascii="arial" w:eastAsia="arial" w:hAnsi="arial" w:cs="arial"/>
          <w:color w:val="000000"/>
          <w:sz w:val="20"/>
          <w:lang w:val="en-US" w:eastAsia="en-US" w:bidi="ar-SA"/>
        </w:rPr>
        <w:t>INTRODUCTION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late 2015, Martiza  </w:t>
      </w:r>
      <w:r>
        <w:rPr>
          <w:rFonts w:ascii="arial" w:eastAsia="arial" w:hAnsi="arial" w:cs="arial"/>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fled El Salvador to seek asylum in the United States.  </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She wanted to escape her abusive husband, who began beating </w:t>
      </w:r>
      <w:r>
        <w:rPr>
          <w:rFonts w:ascii="arial" w:eastAsia="arial" w:hAnsi="arial" w:cs="arial"/>
          <w:b/>
          <w:color w:val="000000"/>
          <w:sz w:val="20"/>
          <w:lang w:val="en-US" w:eastAsia="en-US" w:bidi="ar-SA"/>
        </w:rPr>
        <w:t> [*460] </w:t>
      </w:r>
      <w:r>
        <w:rPr>
          <w:rFonts w:ascii="arial" w:eastAsia="arial" w:hAnsi="arial" w:cs="arial"/>
          <w:color w:val="000000"/>
          <w:sz w:val="20"/>
          <w:lang w:val="en-US" w:eastAsia="en-US" w:bidi="ar-SA"/>
        </w:rPr>
        <w:t xml:space="preserve"> her while she was pregnant with their second child and often swore he would kill her.  </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She also feared members of the MS-13 gang.  </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When Martiza reached the United States-Mexico border, she was detained and taken to the Karnes County Residential Center, an immigration detention facility in Texas that holds nearly 600 women and children.  </w:t>
      </w:r>
      <w:r>
        <w:rPr>
          <w:rFonts w:ascii="arial" w:eastAsia="arial" w:hAnsi="arial" w:cs="arial"/>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There an asylum officer interviewed Martiza to determine if she was eligible to apply for asylum.  </w:t>
      </w:r>
      <w:r>
        <w:rPr>
          <w:rFonts w:ascii="arial" w:eastAsia="arial" w:hAnsi="arial" w:cs="arial"/>
          <w:vertAlign w:val="superscript"/>
          <w:lang w:val="en-US" w:eastAsia="en-US" w:bidi="ar-SA"/>
        </w:rPr>
        <w:footnoteReference w:customMarkFollows="1" w:id="5"/>
        <w:t xml:space="preserve">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interview produced only part of Martiza's story. A year and a half before Martiza fled El Salvador, the Board of Immigration Appeals held in a landmark decision that survivors of gender-based violence may qualify for asylum.  </w:t>
      </w:r>
      <w:r>
        <w:rPr>
          <w:rFonts w:ascii="arial" w:eastAsia="arial" w:hAnsi="arial" w:cs="arial"/>
          <w:vertAlign w:val="superscript"/>
          <w:lang w:val="en-US" w:eastAsia="en-US" w:bidi="ar-SA"/>
        </w:rPr>
        <w:footnoteReference w:customMarkFollows="1" w:id="6"/>
        <w:t xml:space="preserve">7</w:t>
      </w:r>
      <w:r>
        <w:rPr>
          <w:rFonts w:ascii="arial" w:eastAsia="arial" w:hAnsi="arial" w:cs="arial"/>
          <w:color w:val="000000"/>
          <w:sz w:val="20"/>
          <w:lang w:val="en-US" w:eastAsia="en-US" w:bidi="ar-SA"/>
        </w:rPr>
        <w:t xml:space="preserve"> But the asylum officer never asked Martiza if she suffered domestic violence in El Salvador; and Martiza, who assumed that MS-13's extortion and death threats were more important to her asylum claim, said nothing about her husband's abuse.  </w:t>
      </w:r>
      <w:r>
        <w:rPr>
          <w:rFonts w:ascii="arial" w:eastAsia="arial" w:hAnsi="arial" w:cs="arial"/>
          <w:vertAlign w:val="superscript"/>
          <w:lang w:val="en-US" w:eastAsia="en-US" w:bidi="ar-SA"/>
        </w:rPr>
        <w:footnoteReference w:customMarkFollows="1" w:id="7"/>
        <w:t xml:space="preserve">8</w:t>
      </w:r>
      <w:r>
        <w:rPr>
          <w:rFonts w:ascii="arial" w:eastAsia="arial" w:hAnsi="arial" w:cs="arial"/>
          <w:color w:val="000000"/>
          <w:sz w:val="20"/>
          <w:lang w:val="en-US" w:eastAsia="en-US" w:bidi="ar-SA"/>
        </w:rPr>
        <w:t xml:space="preserve"> At the end of the interview, the asylum officer concluded that Martiza lacked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and was ineligible to apply for asylum.  </w:t>
      </w:r>
      <w:r>
        <w:rPr>
          <w:rFonts w:ascii="arial" w:eastAsia="arial" w:hAnsi="arial" w:cs="arial"/>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Martiza appealed that finding to an immigration judge (IJ).  </w:t>
      </w:r>
      <w:r>
        <w:rPr>
          <w:rFonts w:ascii="arial" w:eastAsia="arial" w:hAnsi="arial" w:cs="arial"/>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The IJ affirmed her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Martiza was then ordered to be </w:t>
      </w:r>
      <w:r>
        <w:rPr>
          <w:rFonts w:ascii="arial" w:eastAsia="arial" w:hAnsi="arial" w:cs="arial"/>
          <w:b/>
          <w:color w:val="000000"/>
          <w:sz w:val="20"/>
          <w:lang w:val="en-US" w:eastAsia="en-US" w:bidi="ar-SA"/>
        </w:rPr>
        <w:t> [*461] </w:t>
      </w:r>
      <w:r>
        <w:rPr>
          <w:rFonts w:ascii="arial" w:eastAsia="arial" w:hAnsi="arial" w:cs="arial"/>
          <w:color w:val="000000"/>
          <w:sz w:val="20"/>
          <w:lang w:val="en-US" w:eastAsia="en-US" w:bidi="ar-SA"/>
        </w:rPr>
        <w:t xml:space="preserve"> removed to El Salvador without a hearing, according to a law that authorizes the fast-track removal of noncitizens without valid entry documents.  </w:t>
      </w:r>
      <w:r>
        <w:rPr>
          <w:rFonts w:ascii="arial" w:eastAsia="arial" w:hAnsi="arial" w:cs="arial"/>
          <w:vertAlign w:val="superscript"/>
          <w:lang w:val="en-US" w:eastAsia="en-US" w:bidi="ar-SA"/>
        </w:rPr>
        <w:footnoteReference w:customMarkFollows="1" w:id="11"/>
        <w:t xml:space="preserve">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Racing against the clock, a team of volunteer lawyers submitted a request for reconsideration (RFR) to the Houston Asylum Office on Martiza's behalf.  </w:t>
      </w:r>
      <w:r>
        <w:rPr>
          <w:rFonts w:ascii="arial" w:eastAsia="arial" w:hAnsi="arial" w:cs="arial"/>
          <w:vertAlign w:val="superscript"/>
          <w:lang w:val="en-US" w:eastAsia="en-US" w:bidi="ar-SA"/>
        </w:rPr>
        <w:footnoteReference w:customMarkFollows="1" w:id="12"/>
        <w:t xml:space="preserve">13</w:t>
      </w:r>
      <w:r>
        <w:rPr>
          <w:rFonts w:ascii="arial" w:eastAsia="arial" w:hAnsi="arial" w:cs="arial"/>
          <w:color w:val="000000"/>
          <w:sz w:val="20"/>
          <w:lang w:val="en-US" w:eastAsia="en-US" w:bidi="ar-SA"/>
        </w:rPr>
        <w:t xml:space="preserve"> In the RFR, they noted that the asylum officer had failed to elicit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information about the domestic violence Martiza suffered in El Salvador.  </w:t>
      </w:r>
      <w:r>
        <w:rPr>
          <w:rFonts w:ascii="arial" w:eastAsia="arial" w:hAnsi="arial" w:cs="arial"/>
          <w:vertAlign w:val="superscript"/>
          <w:lang w:val="en-US" w:eastAsia="en-US" w:bidi="ar-SA"/>
        </w:rPr>
        <w:footnoteReference w:customMarkFollows="1" w:id="13"/>
        <w:t xml:space="preserve">14</w:t>
      </w:r>
      <w:r>
        <w:rPr>
          <w:rFonts w:ascii="arial" w:eastAsia="arial" w:hAnsi="arial" w:cs="arial"/>
          <w:color w:val="000000"/>
          <w:sz w:val="20"/>
          <w:lang w:val="en-US" w:eastAsia="en-US" w:bidi="ar-SA"/>
        </w:rPr>
        <w:t xml:space="preserve"> Martiza's attorneys requested that the Asylum Office grant Martiza a second interview so that she could fully explain her fear of returning home.  </w:t>
      </w:r>
      <w:r>
        <w:rPr>
          <w:rFonts w:ascii="arial" w:eastAsia="arial" w:hAnsi="arial" w:cs="arial"/>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The next day, the Asylum Office denied the RFR.  </w:t>
      </w:r>
      <w:r>
        <w:rPr>
          <w:rFonts w:ascii="arial" w:eastAsia="arial" w:hAnsi="arial" w:cs="arial"/>
          <w:vertAlign w:val="superscript"/>
          <w:lang w:val="en-US" w:eastAsia="en-US" w:bidi="ar-SA"/>
        </w:rPr>
        <w:footnoteReference w:customMarkFollows="1" w:id="15"/>
        <w:t xml:space="preserve">16</w:t>
      </w:r>
      <w:r>
        <w:rPr>
          <w:rFonts w:ascii="arial" w:eastAsia="arial" w:hAnsi="arial" w:cs="arial"/>
          <w:color w:val="000000"/>
          <w:sz w:val="20"/>
          <w:lang w:val="en-US" w:eastAsia="en-US" w:bidi="ar-SA"/>
        </w:rPr>
        <w:t xml:space="preserve"> Martiza was put on a plane and flown back to El Salvador to face the man she thought would kill her.  </w:t>
      </w:r>
      <w:r>
        <w:rPr>
          <w:rFonts w:ascii="arial" w:eastAsia="arial" w:hAnsi="arial" w:cs="arial"/>
          <w:vertAlign w:val="superscript"/>
          <w:lang w:val="en-US" w:eastAsia="en-US" w:bidi="ar-SA"/>
        </w:rPr>
        <w:footnoteReference w:customMarkFollows="1" w:id="16"/>
        <w:t xml:space="preserve">17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Martiza is one of a growing number of noncitizens who have been denied humanitarian protection in the United States and summarily returned to violent homelands they said they feared.  </w:t>
      </w:r>
      <w:r>
        <w:rPr>
          <w:rFonts w:ascii="arial" w:eastAsia="arial" w:hAnsi="arial" w:cs="arial"/>
          <w:vertAlign w:val="superscript"/>
          <w:lang w:val="en-US" w:eastAsia="en-US" w:bidi="ar-SA"/>
        </w:rPr>
        <w:footnoteReference w:customMarkFollows="1" w:id="17"/>
        <w:t xml:space="preserve">18</w:t>
      </w:r>
      <w:r>
        <w:rPr>
          <w:rFonts w:ascii="arial" w:eastAsia="arial" w:hAnsi="arial" w:cs="arial"/>
          <w:color w:val="000000"/>
          <w:sz w:val="20"/>
          <w:lang w:val="en-US" w:eastAsia="en-US" w:bidi="ar-SA"/>
        </w:rPr>
        <w:t xml:space="preserve"> Historically, noncitizens who entered the United States and requested asylum were allowed to present their claims for protection before an immigration court.  </w:t>
      </w:r>
      <w:r>
        <w:rPr>
          <w:rFonts w:ascii="arial" w:eastAsia="arial" w:hAnsi="arial" w:cs="arial"/>
          <w:vertAlign w:val="superscript"/>
          <w:lang w:val="en-US" w:eastAsia="en-US" w:bidi="ar-SA"/>
        </w:rPr>
        <w:footnoteReference w:customMarkFollows="1" w:id="18"/>
        <w:t xml:space="preserve">19</w:t>
      </w:r>
      <w:r>
        <w:rPr>
          <w:rFonts w:ascii="arial" w:eastAsia="arial" w:hAnsi="arial" w:cs="arial"/>
          <w:color w:val="000000"/>
          <w:sz w:val="20"/>
          <w:lang w:val="en-US" w:eastAsia="en-US" w:bidi="ar-SA"/>
        </w:rPr>
        <w:t xml:space="preserve"> But the Illegal Immigration Reform and Immigration Responsibility Act of 1996 (IIRIRA) upended that process.  </w:t>
      </w:r>
      <w:r>
        <w:rPr>
          <w:rFonts w:ascii="arial" w:eastAsia="arial" w:hAnsi="arial" w:cs="arial"/>
          <w:vertAlign w:val="superscript"/>
          <w:lang w:val="en-US" w:eastAsia="en-US" w:bidi="ar-SA"/>
        </w:rPr>
        <w:footnoteReference w:customMarkFollows="1" w:id="19"/>
        <w:t xml:space="preserve">20</w:t>
      </w:r>
      <w:r>
        <w:rPr>
          <w:rFonts w:ascii="arial" w:eastAsia="arial" w:hAnsi="arial" w:cs="arial"/>
          <w:color w:val="000000"/>
          <w:sz w:val="20"/>
          <w:lang w:val="en-US" w:eastAsia="en-US" w:bidi="ar-SA"/>
        </w:rPr>
        <w:t xml:space="preserve"> IIRIRA </w:t>
      </w:r>
      <w:r>
        <w:rPr>
          <w:rFonts w:ascii="arial" w:eastAsia="arial" w:hAnsi="arial" w:cs="arial"/>
          <w:b/>
          <w:color w:val="000000"/>
          <w:sz w:val="20"/>
          <w:lang w:val="en-US" w:eastAsia="en-US" w:bidi="ar-SA"/>
        </w:rPr>
        <w:t> [*462] </w:t>
      </w:r>
      <w:r>
        <w:rPr>
          <w:rFonts w:ascii="arial" w:eastAsia="arial" w:hAnsi="arial" w:cs="arial"/>
          <w:color w:val="000000"/>
          <w:sz w:val="20"/>
          <w:lang w:val="en-US" w:eastAsia="en-US" w:bidi="ar-SA"/>
        </w:rPr>
        <w:t xml:space="preserve"> introduced forms of summary deportation, including expedited removal and reinstatement of removal, that allow immigration officers to return certain noncitizens to their home countries without a hearing before an IJ.  </w:t>
      </w:r>
      <w:r>
        <w:rPr>
          <w:rFonts w:ascii="arial" w:eastAsia="arial" w:hAnsi="arial" w:cs="arial"/>
          <w:vertAlign w:val="superscript"/>
          <w:lang w:val="en-US" w:eastAsia="en-US" w:bidi="ar-SA"/>
        </w:rPr>
        <w:footnoteReference w:customMarkFollows="1" w:id="20"/>
        <w:t xml:space="preserve">21</w:t>
      </w:r>
      <w:r>
        <w:rPr>
          <w:rFonts w:ascii="arial" w:eastAsia="arial" w:hAnsi="arial" w:cs="arial"/>
          <w:color w:val="000000"/>
          <w:sz w:val="20"/>
          <w:lang w:val="en-US" w:eastAsia="en-US" w:bidi="ar-SA"/>
        </w:rPr>
        <w:t xml:space="preserve"> These days, most people who are removed from the United States never appear in a courtroom.  </w:t>
      </w:r>
      <w:r>
        <w:rPr>
          <w:rFonts w:ascii="arial" w:eastAsia="arial" w:hAnsi="arial" w:cs="arial"/>
          <w:vertAlign w:val="superscript"/>
          <w:lang w:val="en-US" w:eastAsia="en-US" w:bidi="ar-SA"/>
        </w:rPr>
        <w:footnoteReference w:customMarkFollows="1" w:id="21"/>
        <w:t xml:space="preserve">22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Asylum seekers are supposed to be spared immediate summary removal.  </w:t>
      </w:r>
      <w:r>
        <w:rPr>
          <w:rFonts w:ascii="arial" w:eastAsia="arial" w:hAnsi="arial" w:cs="arial"/>
          <w:vertAlign w:val="superscript"/>
          <w:lang w:val="en-US" w:eastAsia="en-US" w:bidi="ar-SA"/>
        </w:rPr>
        <w:footnoteReference w:customMarkFollows="1" w:id="22"/>
        <w:t xml:space="preserve">23</w:t>
      </w:r>
      <w:r>
        <w:rPr>
          <w:rFonts w:ascii="arial" w:eastAsia="arial" w:hAnsi="arial" w:cs="arial"/>
          <w:color w:val="000000"/>
          <w:sz w:val="20"/>
          <w:lang w:val="en-US" w:eastAsia="en-US" w:bidi="ar-SA"/>
        </w:rPr>
        <w:t xml:space="preserve"> Noncitizens who arrive at a United States border or port of entry and say they fear returning home are referred to asylum officers for interviews to determine whether their fear of persecution is sufficiently "credible" to support an asylum claim.  </w:t>
      </w:r>
      <w:r>
        <w:rPr>
          <w:rFonts w:ascii="arial" w:eastAsia="arial" w:hAnsi="arial" w:cs="arial"/>
          <w:vertAlign w:val="superscript"/>
          <w:lang w:val="en-US" w:eastAsia="en-US" w:bidi="ar-SA"/>
        </w:rPr>
        <w:footnoteReference w:customMarkFollows="1" w:id="23"/>
        <w:t xml:space="preserve">24</w:t>
      </w:r>
      <w:r>
        <w:rPr>
          <w:rFonts w:ascii="arial" w:eastAsia="arial" w:hAnsi="arial" w:cs="arial"/>
          <w:color w:val="000000"/>
          <w:sz w:val="20"/>
          <w:lang w:val="en-US" w:eastAsia="en-US" w:bidi="ar-SA"/>
        </w:rPr>
        <w:t xml:space="preserve"> If an officer determines that a noncitizen has "a significant possibility" of "establishing eligibility for asylum," the noncitizen is placed into regular removal proceedings and allowed to present a claim for relief before an IJ.  </w:t>
      </w:r>
      <w:r>
        <w:rPr>
          <w:rFonts w:ascii="arial" w:eastAsia="arial" w:hAnsi="arial" w:cs="arial"/>
          <w:vertAlign w:val="superscript"/>
          <w:lang w:val="en-US" w:eastAsia="en-US" w:bidi="ar-SA"/>
        </w:rPr>
        <w:footnoteReference w:customMarkFollows="1" w:id="24"/>
        <w:t xml:space="preserve">25</w:t>
      </w:r>
      <w:r>
        <w:rPr>
          <w:rFonts w:ascii="arial" w:eastAsia="arial" w:hAnsi="arial" w:cs="arial"/>
          <w:color w:val="000000"/>
          <w:sz w:val="20"/>
          <w:lang w:val="en-US" w:eastAsia="en-US" w:bidi="ar-SA"/>
        </w:rPr>
        <w:t xml:space="preserve"> In contrast, a noncitizen who receives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subject to removal "without further hearing or review."  </w:t>
      </w:r>
      <w:r>
        <w:rPr>
          <w:rFonts w:ascii="arial" w:eastAsia="arial" w:hAnsi="arial" w:cs="arial"/>
          <w:vertAlign w:val="superscript"/>
          <w:lang w:val="en-US" w:eastAsia="en-US" w:bidi="ar-SA"/>
        </w:rPr>
        <w:footnoteReference w:customMarkFollows="1" w:id="25"/>
        <w:t xml:space="preserve">26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past decade has seen sharp increases in recently arrived noncitizens who express fear of persecution. In fiscal year 2009, United States Citizenship and Immigration Services (USCIS) made 5,369 </w:t>
      </w:r>
      <w:r>
        <w:rPr>
          <w:rFonts w:ascii="arial" w:eastAsia="arial" w:hAnsi="arial" w:cs="arial"/>
          <w:b/>
          <w:color w:val="000000"/>
          <w:sz w:val="20"/>
          <w:lang w:val="en-US" w:eastAsia="en-US" w:bidi="ar-SA"/>
        </w:rPr>
        <w:t> [*463] </w:t>
      </w: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26"/>
        <w:t xml:space="preserve">27</w:t>
      </w:r>
      <w:r>
        <w:rPr>
          <w:rFonts w:ascii="arial" w:eastAsia="arial" w:hAnsi="arial" w:cs="arial"/>
          <w:color w:val="000000"/>
          <w:sz w:val="20"/>
          <w:lang w:val="en-US" w:eastAsia="en-US" w:bidi="ar-SA"/>
        </w:rPr>
        <w:t xml:space="preserve"> By fiscal year 2016, that figure had soared to 92,990 determinations.  </w:t>
      </w:r>
      <w:r>
        <w:rPr>
          <w:rFonts w:ascii="arial" w:eastAsia="arial" w:hAnsi="arial" w:cs="arial"/>
          <w:vertAlign w:val="superscript"/>
          <w:lang w:val="en-US" w:eastAsia="en-US" w:bidi="ar-SA"/>
        </w:rPr>
        <w:footnoteReference w:customMarkFollows="1" w:id="27"/>
        <w:t xml:space="preserve">28</w:t>
      </w:r>
      <w:r>
        <w:rPr>
          <w:rFonts w:ascii="arial" w:eastAsia="arial" w:hAnsi="arial" w:cs="arial"/>
          <w:color w:val="000000"/>
          <w:sz w:val="20"/>
          <w:lang w:val="en-US" w:eastAsia="en-US" w:bidi="ar-SA"/>
        </w:rPr>
        <w:t xml:space="preserve"> The leap largely reflected rising migration from Central America: since 2008, the United Nations has recorded a fivefold increase in the number of asylum seekers who have fled El Salvador, Guatemala, and Honduras for the United States.  </w:t>
      </w:r>
      <w:r>
        <w:rPr>
          <w:rFonts w:ascii="arial" w:eastAsia="arial" w:hAnsi="arial" w:cs="arial"/>
          <w:vertAlign w:val="superscript"/>
          <w:lang w:val="en-US" w:eastAsia="en-US" w:bidi="ar-SA"/>
        </w:rPr>
        <w:footnoteReference w:customMarkFollows="1" w:id="28"/>
        <w:t xml:space="preserve">29</w:t>
      </w:r>
      <w:r>
        <w:rPr>
          <w:rFonts w:ascii="arial" w:eastAsia="arial" w:hAnsi="arial" w:cs="arial"/>
          <w:color w:val="000000"/>
          <w:sz w:val="20"/>
          <w:lang w:val="en-US" w:eastAsia="en-US" w:bidi="ar-SA"/>
        </w:rPr>
        <w:t xml:space="preserve"> USCIS statistics show that the majority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result in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29"/>
        <w:t xml:space="preserve">30</w:t>
      </w:r>
      <w:r>
        <w:rPr>
          <w:rFonts w:ascii="arial" w:eastAsia="arial" w:hAnsi="arial" w:cs="arial"/>
          <w:color w:val="000000"/>
          <w:sz w:val="20"/>
          <w:lang w:val="en-US" w:eastAsia="en-US" w:bidi="ar-SA"/>
        </w:rPr>
        <w:t xml:space="preserve"> But each year asylum officers issue thousands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to putative asylum seekers.  </w:t>
      </w:r>
      <w:r>
        <w:rPr>
          <w:rFonts w:ascii="arial" w:eastAsia="arial" w:hAnsi="arial" w:cs="arial"/>
          <w:vertAlign w:val="superscript"/>
          <w:lang w:val="en-US" w:eastAsia="en-US" w:bidi="ar-SA"/>
        </w:rPr>
        <w:footnoteReference w:customMarkFollows="1" w:id="30"/>
        <w:t xml:space="preserve">31</w:t>
      </w:r>
      <w:r>
        <w:rPr>
          <w:rFonts w:ascii="arial" w:eastAsia="arial" w:hAnsi="arial" w:cs="arial"/>
          <w:color w:val="000000"/>
          <w:sz w:val="20"/>
          <w:lang w:val="en-US" w:eastAsia="en-US" w:bidi="ar-SA"/>
        </w:rPr>
        <w:t xml:space="preserve"> In fiscal year 2016 alone, 9,697 individuals received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31"/>
        <w:t xml:space="preserve">32</w:t>
      </w:r>
      <w:r>
        <w:rPr>
          <w:rFonts w:ascii="arial" w:eastAsia="arial" w:hAnsi="arial" w:cs="arial"/>
          <w:color w:val="000000"/>
          <w:sz w:val="20"/>
          <w:lang w:val="en-US" w:eastAsia="en-US" w:bidi="ar-SA"/>
        </w:rPr>
        <w:t xml:space="preserve"> Put otherwise, there were 4,334 more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denials in 2016 than there were determinations in 2009.  </w:t>
      </w:r>
      <w:r>
        <w:rPr>
          <w:rFonts w:ascii="arial" w:eastAsia="arial" w:hAnsi="arial" w:cs="arial"/>
          <w:vertAlign w:val="superscript"/>
          <w:lang w:val="en-US" w:eastAsia="en-US" w:bidi="ar-SA"/>
        </w:rPr>
        <w:footnoteReference w:customMarkFollows="1" w:id="32"/>
        <w:t xml:space="preserve">33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As Martiza's case suggests,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is fraught with potential for error. Language barriers, official oversight, and trauma or disability may prevent an asylum seeker from disclosing in an initial interview why that person fled to the United States.  </w:t>
      </w:r>
      <w:r>
        <w:rPr>
          <w:rFonts w:ascii="arial" w:eastAsia="arial" w:hAnsi="arial" w:cs="arial"/>
          <w:vertAlign w:val="superscript"/>
          <w:lang w:val="en-US" w:eastAsia="en-US" w:bidi="ar-SA"/>
        </w:rPr>
        <w:footnoteReference w:customMarkFollows="1" w:id="33"/>
        <w:t xml:space="preserve">34</w:t>
      </w:r>
      <w:r>
        <w:rPr>
          <w:rFonts w:ascii="arial" w:eastAsia="arial" w:hAnsi="arial" w:cs="arial"/>
          <w:color w:val="000000"/>
          <w:sz w:val="20"/>
          <w:lang w:val="en-US" w:eastAsia="en-US" w:bidi="ar-SA"/>
        </w:rPr>
        <w:t xml:space="preserve"> Legal scholars and human rights observers have long argued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fails to adequately identify bona fide asylum seekers, and that the power vested in individual immigration officials is susceptible to abuse.  </w:t>
      </w:r>
      <w:r>
        <w:rPr>
          <w:rFonts w:ascii="arial" w:eastAsia="arial" w:hAnsi="arial" w:cs="arial"/>
          <w:vertAlign w:val="superscript"/>
          <w:lang w:val="en-US" w:eastAsia="en-US" w:bidi="ar-SA"/>
        </w:rPr>
        <w:footnoteReference w:customMarkFollows="1" w:id="34"/>
        <w:t xml:space="preserve">35</w:t>
      </w:r>
      <w:r>
        <w:rPr>
          <w:rFonts w:ascii="arial" w:eastAsia="arial" w:hAnsi="arial" w:cs="arial"/>
          <w:color w:val="000000"/>
          <w:sz w:val="20"/>
          <w:lang w:val="en-US" w:eastAsia="en-US" w:bidi="ar-SA"/>
        </w:rPr>
        <w:t xml:space="preserve"> The </w:t>
      </w:r>
      <w:r>
        <w:rPr>
          <w:rFonts w:ascii="arial" w:eastAsia="arial" w:hAnsi="arial" w:cs="arial"/>
          <w:b/>
          <w:color w:val="000000"/>
          <w:sz w:val="20"/>
          <w:lang w:val="en-US" w:eastAsia="en-US" w:bidi="ar-SA"/>
        </w:rPr>
        <w:t> [*464] </w:t>
      </w:r>
      <w:r>
        <w:rPr>
          <w:rFonts w:ascii="arial" w:eastAsia="arial" w:hAnsi="arial" w:cs="arial"/>
          <w:color w:val="000000"/>
          <w:sz w:val="20"/>
          <w:lang w:val="en-US" w:eastAsia="en-US" w:bidi="ar-SA"/>
        </w:rPr>
        <w:t xml:space="preserve"> Obama and Trump administrations' attempts to use expedited removal to deter migration from Central America have renewed such concerns.  </w:t>
      </w:r>
      <w:r>
        <w:rPr>
          <w:rFonts w:ascii="arial" w:eastAsia="arial" w:hAnsi="arial" w:cs="arial"/>
          <w:vertAlign w:val="superscript"/>
          <w:lang w:val="en-US" w:eastAsia="en-US" w:bidi="ar-SA"/>
        </w:rPr>
        <w:footnoteReference w:customMarkFollows="1" w:id="35"/>
        <w:t xml:space="preserve">36</w:t>
      </w:r>
      <w:r>
        <w:rPr>
          <w:rFonts w:ascii="arial" w:eastAsia="arial" w:hAnsi="arial" w:cs="arial"/>
          <w:color w:val="000000"/>
          <w:sz w:val="20"/>
          <w:lang w:val="en-US" w:eastAsia="en-US" w:bidi="ar-SA"/>
        </w:rPr>
        <w:t xml:space="preserve"> So has the Trump administration's pledge to expand Department of Homeland Security's (DHS's) authority to subject noncitizens to expedited removal.  </w:t>
      </w:r>
      <w:r>
        <w:rPr>
          <w:rFonts w:ascii="arial" w:eastAsia="arial" w:hAnsi="arial" w:cs="arial"/>
          <w:vertAlign w:val="superscript"/>
          <w:lang w:val="en-US" w:eastAsia="en-US" w:bidi="ar-SA"/>
        </w:rPr>
        <w:footnoteReference w:customMarkFollows="1" w:id="36"/>
        <w:t xml:space="preserve">37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Comment discusses two administrative mechanisms embedded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that may prevent the erroneous expedited removal of bona fide asylum seekers: (1) IJ review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37"/>
        <w:t xml:space="preserve">38</w:t>
      </w:r>
      <w:r>
        <w:rPr>
          <w:rFonts w:ascii="arial" w:eastAsia="arial" w:hAnsi="arial" w:cs="arial"/>
          <w:color w:val="000000"/>
          <w:sz w:val="20"/>
          <w:lang w:val="en-US" w:eastAsia="en-US" w:bidi="ar-SA"/>
        </w:rPr>
        <w:t xml:space="preserve"> and (2) RFRs, whereby a person whose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has been affirmed by an IJ may petition the Asylum Office for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or a re-interview.  </w:t>
      </w:r>
      <w:r>
        <w:rPr>
          <w:rFonts w:ascii="arial" w:eastAsia="arial" w:hAnsi="arial" w:cs="arial"/>
          <w:vertAlign w:val="superscript"/>
          <w:lang w:val="en-US" w:eastAsia="en-US" w:bidi="ar-SA"/>
        </w:rPr>
        <w:footnoteReference w:customMarkFollows="1" w:id="38"/>
        <w:t xml:space="preserve">39</w:t>
      </w:r>
      <w:r>
        <w:rPr>
          <w:rFonts w:ascii="arial" w:eastAsia="arial" w:hAnsi="arial" w:cs="arial"/>
          <w:color w:val="000000"/>
          <w:sz w:val="20"/>
          <w:lang w:val="en-US" w:eastAsia="en-US" w:bidi="ar-SA"/>
        </w:rPr>
        <w:t xml:space="preserve"> Focusing on cases involving detained families,  </w:t>
      </w:r>
      <w:r>
        <w:rPr>
          <w:rFonts w:ascii="arial" w:eastAsia="arial" w:hAnsi="arial" w:cs="arial"/>
          <w:vertAlign w:val="superscript"/>
          <w:lang w:val="en-US" w:eastAsia="en-US" w:bidi="ar-SA"/>
        </w:rPr>
        <w:footnoteReference w:customMarkFollows="1" w:id="39"/>
        <w:t xml:space="preserve">40</w:t>
      </w:r>
      <w:r>
        <w:rPr>
          <w:rFonts w:ascii="arial" w:eastAsia="arial" w:hAnsi="arial" w:cs="arial"/>
          <w:color w:val="000000"/>
          <w:sz w:val="20"/>
          <w:lang w:val="en-US" w:eastAsia="en-US" w:bidi="ar-SA"/>
        </w:rPr>
        <w:t xml:space="preserve"> this Comment argues that IJ review and RFRs are crucial, if imperfect, safety valves in the expedited removal regime. In fiscal years 2014 through 2016, IJs vacated 1,157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cases involving detained families.  </w:t>
      </w:r>
      <w:r>
        <w:rPr>
          <w:rFonts w:ascii="arial" w:eastAsia="arial" w:hAnsi="arial" w:cs="arial"/>
          <w:vertAlign w:val="superscript"/>
          <w:lang w:val="en-US" w:eastAsia="en-US" w:bidi="ar-SA"/>
        </w:rPr>
        <w:footnoteReference w:customMarkFollows="1" w:id="40"/>
        <w:t xml:space="preserve">41</w:t>
      </w:r>
      <w:r>
        <w:rPr>
          <w:rFonts w:ascii="arial" w:eastAsia="arial" w:hAnsi="arial" w:cs="arial"/>
          <w:color w:val="000000"/>
          <w:sz w:val="20"/>
          <w:lang w:val="en-US" w:eastAsia="en-US" w:bidi="ar-SA"/>
        </w:rPr>
        <w:t xml:space="preserve"> During the same period, RFRs prompted the Asylum Office to reverse over 200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cases involving detained families.  </w:t>
      </w:r>
      <w:r>
        <w:rPr>
          <w:rFonts w:ascii="arial" w:eastAsia="arial" w:hAnsi="arial" w:cs="arial"/>
          <w:vertAlign w:val="superscript"/>
          <w:lang w:val="en-US" w:eastAsia="en-US" w:bidi="ar-SA"/>
        </w:rPr>
        <w:footnoteReference w:customMarkFollows="1" w:id="41"/>
        <w:t xml:space="preserve">42</w:t>
      </w:r>
      <w:r>
        <w:rPr>
          <w:rFonts w:ascii="arial" w:eastAsia="arial" w:hAnsi="arial" w:cs="arial"/>
          <w:color w:val="000000"/>
          <w:sz w:val="20"/>
          <w:lang w:val="en-US" w:eastAsia="en-US" w:bidi="ar-SA"/>
        </w:rPr>
        <w:t xml:space="preserve"> These figures underscore both the deficiencies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and the bona fide nature of the vast majority of the claims for protection asserted by Central American families. Yet the government has failed to issue updated guidance on IJ review and RFRs, and agency officials inconsistently administer both processes. As a result, IJ review and </w:t>
      </w:r>
      <w:r>
        <w:rPr>
          <w:rFonts w:ascii="arial" w:eastAsia="arial" w:hAnsi="arial" w:cs="arial"/>
          <w:b/>
          <w:color w:val="000000"/>
          <w:sz w:val="20"/>
          <w:lang w:val="en-US" w:eastAsia="en-US" w:bidi="ar-SA"/>
        </w:rPr>
        <w:t> [*465] </w:t>
      </w:r>
      <w:r>
        <w:rPr>
          <w:rFonts w:ascii="arial" w:eastAsia="arial" w:hAnsi="arial" w:cs="arial"/>
          <w:color w:val="000000"/>
          <w:sz w:val="20"/>
          <w:lang w:val="en-US" w:eastAsia="en-US" w:bidi="ar-SA"/>
        </w:rPr>
        <w:t xml:space="preserve"> RFRs do not reliably forestall the expedited removal of noncitizens with potentially viable claims for relief.</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Three areas of scholarship inform this Comment. First, IJ review and RFRs illustrate what Ines Valdez, Mat Coleman, and Amna Akbar have described as the "paralegal" nature of immigration enforcement: the everyday practices surrounding RFRs, and, to a lesser extent, IJ review, are shaped less by codified rules than by negotiations between frontline immigration officials and nongovernmental actors who represent asylum seekers.  </w:t>
      </w:r>
      <w:r>
        <w:rPr>
          <w:rFonts w:ascii="arial" w:eastAsia="arial" w:hAnsi="arial" w:cs="arial"/>
          <w:vertAlign w:val="superscript"/>
          <w:lang w:val="en-US" w:eastAsia="en-US" w:bidi="ar-SA"/>
        </w:rPr>
        <w:footnoteReference w:customMarkFollows="1" w:id="42"/>
        <w:t xml:space="preserve">43</w:t>
      </w:r>
      <w:r>
        <w:rPr>
          <w:rFonts w:ascii="arial" w:eastAsia="arial" w:hAnsi="arial" w:cs="arial"/>
          <w:color w:val="000000"/>
          <w:sz w:val="20"/>
          <w:lang w:val="en-US" w:eastAsia="en-US" w:bidi="ar-SA"/>
        </w:rPr>
        <w:t xml:space="preserve"> Second, the Comment sheds light on the complicated and often arbitrary "shadow proceedings" outside immigration courts that lead to the majority of removal orders against noncitizens.  </w:t>
      </w:r>
      <w:r>
        <w:rPr>
          <w:rFonts w:ascii="arial" w:eastAsia="arial" w:hAnsi="arial" w:cs="arial"/>
          <w:vertAlign w:val="superscript"/>
          <w:lang w:val="en-US" w:eastAsia="en-US" w:bidi="ar-SA"/>
        </w:rPr>
        <w:footnoteReference w:customMarkFollows="1" w:id="43"/>
        <w:t xml:space="preserve">44</w:t>
      </w:r>
      <w:r>
        <w:rPr>
          <w:rFonts w:ascii="arial" w:eastAsia="arial" w:hAnsi="arial" w:cs="arial"/>
          <w:color w:val="000000"/>
          <w:sz w:val="20"/>
          <w:lang w:val="en-US" w:eastAsia="en-US" w:bidi="ar-SA"/>
        </w:rPr>
        <w:t xml:space="preserve"> Finally, the Comment draws upon, and seeks to contribute to, research on the intersection of family detention, asylum law, and pro bono efforts to protect the rights of detained families.  </w:t>
      </w:r>
      <w:r>
        <w:rPr>
          <w:rFonts w:ascii="arial" w:eastAsia="arial" w:hAnsi="arial" w:cs="arial"/>
          <w:vertAlign w:val="superscript"/>
          <w:lang w:val="en-US" w:eastAsia="en-US" w:bidi="ar-SA"/>
        </w:rPr>
        <w:footnoteReference w:customMarkFollows="1" w:id="44"/>
        <w:t xml:space="preserve">45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first three parts of this Comment describe the mechanics and significance of RFRs: what they are, how they function in practice, and why they matter. Part I examines the recent increase in migration to the United States from Central America, situates IJ review and RFRs in </w:t>
      </w:r>
      <w:r>
        <w:rPr>
          <w:rFonts w:ascii="arial" w:eastAsia="arial" w:hAnsi="arial" w:cs="arial"/>
          <w:b/>
          <w:color w:val="000000"/>
          <w:sz w:val="20"/>
          <w:lang w:val="en-US" w:eastAsia="en-US" w:bidi="ar-SA"/>
        </w:rPr>
        <w:t> [*466] </w:t>
      </w:r>
      <w:r>
        <w:rPr>
          <w:rFonts w:ascii="arial" w:eastAsia="arial" w:hAnsi="arial" w:cs="arial"/>
          <w:color w:val="000000"/>
          <w:sz w:val="20"/>
          <w:lang w:val="en-US" w:eastAsia="en-US" w:bidi="ar-SA"/>
        </w:rPr>
        <w:t xml:space="preserve"> statutory and regulatory context, and identifies sources of error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Part II explores the evolution of, and current practices surrounding, IJ review and RFRs. It demonstrates that IJ review was intended to prevent the wrongful expedited removal of asylum seekers with meritorious claims, and shows how the Executive Office for Immigration Review's (EOIR's) guidance on the regulations governing IJ review has undermined that promise. Additionally, Part II examines the official guidance on RFRs. Part III discusses government data on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vacated through IJ review or RFRs, focusing on the family detention context. The data suggest that both methods of review play vital roles in preventing the expedited removal of individuals with potentially viable claims for protection.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Part IV proposes reforms to fortify IJ review and RFRs. EOIR should allow counsel to advocate on behalf of clients during IJ review and should permit asylum seekers to introduce before the IJ information not disclosed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Moreover, USCIS should direct the Asylum Office to grant an asylum seeker's RFR upon a showing that an official erred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or that a second interview will yield new information about the asylum seeker's claim. This Comment concludes by contending that IJ review and RFRs will consistently prevent erroneous expedited removals only when asylum seekers have greater access to counsel.</w:t>
      </w:r>
    </w:p>
    <w:p>
      <w:pPr>
        <w:spacing w:before="200" w:line="260" w:lineRule="atLeast"/>
        <w:jc w:val="both"/>
        <w:rPr>
          <w:lang w:val="en-US" w:eastAsia="en-US" w:bidi="ar-SA"/>
        </w:rPr>
      </w:pPr>
      <w:hyperlink r:id="rId20" w:history="1">
        <w:r>
          <w:rPr>
            <w:rFonts w:ascii="arial" w:eastAsia="arial" w:hAnsi="arial" w:cs="arial"/>
            <w:i/>
            <w:color w:val="0077CC"/>
            <w:sz w:val="20"/>
            <w:u w:val="single"/>
            <w:shd w:val="clear" w:color="auto" w:fill="FFFFFF"/>
            <w:lang w:val="en-US" w:eastAsia="en-US" w:bidi="ar-SA"/>
          </w:rPr>
          <w:t>I</w:t>
        </w:r>
      </w:hyperlink>
      <w:r>
        <w:rPr>
          <w:rFonts w:ascii="arial" w:eastAsia="arial" w:hAnsi="arial" w:cs="arial"/>
          <w:color w:val="000000"/>
          <w:sz w:val="20"/>
          <w:lang w:val="en-US" w:eastAsia="en-US" w:bidi="ar-SA"/>
        </w:rPr>
        <w:t xml:space="preserve">. LEGAL AND HUMANITARIAN BACKGROUND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occur at the intersection of two statutory schemes: expedited removal, which subjects undocumented persons who seek to enter the United States to removal without a hearing; and asylum, a form of protection available to individuals who fear persecution on account of their race, religion, nationality, political opinion, or membership in a particular social group. This Part begins by describing recent migration to the United States from Central America, which has rekindled criticisms of expedited removal as applied to asylum seekers. It then provides overviews of expedited removal and asylum, focusing on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This Part concludes by discussing the potential for error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w:t>
      </w:r>
    </w:p>
    <w:p>
      <w:pPr>
        <w:spacing w:before="200" w:line="260" w:lineRule="atLeast"/>
        <w:jc w:val="both"/>
        <w:rPr>
          <w:lang w:val="en-US" w:eastAsia="en-US" w:bidi="ar-SA"/>
        </w:rPr>
      </w:pPr>
      <w:r>
        <w:rPr>
          <w:rFonts w:ascii="arial" w:eastAsia="arial" w:hAnsi="arial" w:cs="arial"/>
          <w:b/>
          <w:color w:val="000000"/>
          <w:sz w:val="20"/>
          <w:lang w:val="en-US" w:eastAsia="en-US" w:bidi="ar-SA"/>
        </w:rPr>
        <w:t> [*467] </w:t>
      </w:r>
    </w:p>
    <w:p>
      <w:pPr>
        <w:spacing w:before="200" w:line="260" w:lineRule="atLeast"/>
        <w:jc w:val="both"/>
        <w:rPr>
          <w:lang w:val="en-US" w:eastAsia="en-US" w:bidi="ar-SA"/>
        </w:rPr>
      </w:pPr>
      <w:r>
        <w:rPr>
          <w:rFonts w:ascii="arial" w:eastAsia="arial" w:hAnsi="arial" w:cs="arial"/>
          <w:color w:val="000000"/>
          <w:sz w:val="20"/>
          <w:lang w:val="en-US" w:eastAsia="en-US" w:bidi="ar-SA"/>
        </w:rPr>
        <w:t>A. The Central American Refugee Crisis Has Brought Renewed Attention to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Since the summer of 2014, tens of thousands of families and unaccompanied children have requested humanitarian protection at the United States-Mexico border.  </w:t>
      </w:r>
      <w:r>
        <w:rPr>
          <w:rFonts w:ascii="arial" w:eastAsia="arial" w:hAnsi="arial" w:cs="arial"/>
          <w:vertAlign w:val="superscript"/>
          <w:lang w:val="en-US" w:eastAsia="en-US" w:bidi="ar-SA"/>
        </w:rPr>
        <w:footnoteReference w:customMarkFollows="1" w:id="45"/>
        <w:t xml:space="preserve">46</w:t>
      </w:r>
      <w:r>
        <w:rPr>
          <w:rFonts w:ascii="arial" w:eastAsia="arial" w:hAnsi="arial" w:cs="arial"/>
          <w:color w:val="000000"/>
          <w:sz w:val="20"/>
          <w:lang w:val="en-US" w:eastAsia="en-US" w:bidi="ar-SA"/>
        </w:rPr>
        <w:t xml:space="preserve"> Most families have migrated from the Northern Triangle of Central America, which includes Guatemala, El Salvador, and Honduras.  </w:t>
      </w:r>
      <w:r>
        <w:rPr>
          <w:rFonts w:ascii="arial" w:eastAsia="arial" w:hAnsi="arial" w:cs="arial"/>
          <w:vertAlign w:val="superscript"/>
          <w:lang w:val="en-US" w:eastAsia="en-US" w:bidi="ar-SA"/>
        </w:rPr>
        <w:footnoteReference w:customMarkFollows="1" w:id="46"/>
        <w:t xml:space="preserve">47</w:t>
      </w:r>
      <w:r>
        <w:rPr>
          <w:rFonts w:ascii="arial" w:eastAsia="arial" w:hAnsi="arial" w:cs="arial"/>
          <w:color w:val="000000"/>
          <w:sz w:val="20"/>
          <w:lang w:val="en-US" w:eastAsia="en-US" w:bidi="ar-SA"/>
        </w:rPr>
        <w:t xml:space="preserve"> They flee extortion and recruitment by criminal gangs, pervasive gender-related violence, and some of the highest homicide rates in the world.  </w:t>
      </w:r>
      <w:r>
        <w:rPr>
          <w:rFonts w:ascii="arial" w:eastAsia="arial" w:hAnsi="arial" w:cs="arial"/>
          <w:vertAlign w:val="superscript"/>
          <w:lang w:val="en-US" w:eastAsia="en-US" w:bidi="ar-SA"/>
        </w:rPr>
        <w:footnoteReference w:customMarkFollows="1" w:id="47"/>
        <w:t xml:space="preserve">48</w:t>
      </w:r>
      <w:r>
        <w:rPr>
          <w:rFonts w:ascii="arial" w:eastAsia="arial" w:hAnsi="arial" w:cs="arial"/>
          <w:color w:val="000000"/>
          <w:sz w:val="20"/>
          <w:lang w:val="en-US" w:eastAsia="en-US" w:bidi="ar-SA"/>
        </w:rPr>
        <w:t xml:space="preserve"> In fiscal year 2014, 68,445 family units presented or were apprehended at the United States's southern border.  </w:t>
      </w:r>
      <w:r>
        <w:rPr>
          <w:rFonts w:ascii="arial" w:eastAsia="arial" w:hAnsi="arial" w:cs="arial"/>
          <w:vertAlign w:val="superscript"/>
          <w:lang w:val="en-US" w:eastAsia="en-US" w:bidi="ar-SA"/>
        </w:rPr>
        <w:footnoteReference w:customMarkFollows="1" w:id="48"/>
        <w:t xml:space="preserve">49</w:t>
      </w:r>
      <w:r>
        <w:rPr>
          <w:rFonts w:ascii="arial" w:eastAsia="arial" w:hAnsi="arial" w:cs="arial"/>
          <w:color w:val="000000"/>
          <w:sz w:val="20"/>
          <w:lang w:val="en-US" w:eastAsia="en-US" w:bidi="ar-SA"/>
        </w:rPr>
        <w:t xml:space="preserve"> The flow of asylum seekers slowed slightly in 2015, but the refugee crisis continues.  </w:t>
      </w:r>
      <w:r>
        <w:rPr>
          <w:rFonts w:ascii="arial" w:eastAsia="arial" w:hAnsi="arial" w:cs="arial"/>
          <w:vertAlign w:val="superscript"/>
          <w:lang w:val="en-US" w:eastAsia="en-US" w:bidi="ar-SA"/>
        </w:rPr>
        <w:footnoteReference w:customMarkFollows="1" w:id="49"/>
        <w:t xml:space="preserve">50</w:t>
      </w:r>
      <w:r>
        <w:rPr>
          <w:rFonts w:ascii="arial" w:eastAsia="arial" w:hAnsi="arial" w:cs="arial"/>
          <w:color w:val="000000"/>
          <w:sz w:val="20"/>
          <w:lang w:val="en-US" w:eastAsia="en-US" w:bidi="ar-SA"/>
        </w:rPr>
        <w:t xml:space="preserve"> Over 153,000 family units arrived at ports of entry in the southwestern border region in fiscal years 2016 and 2017.  </w:t>
      </w:r>
      <w:r>
        <w:rPr>
          <w:rFonts w:ascii="arial" w:eastAsia="arial" w:hAnsi="arial" w:cs="arial"/>
          <w:vertAlign w:val="superscript"/>
          <w:lang w:val="en-US" w:eastAsia="en-US" w:bidi="ar-SA"/>
        </w:rPr>
        <w:footnoteReference w:customMarkFollows="1" w:id="50"/>
        <w:t xml:space="preserve">51</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[*468] </w:t>
      </w:r>
      <w:r>
        <w:rPr>
          <w:rFonts w:ascii="arial" w:eastAsia="arial" w:hAnsi="arial" w:cs="arial"/>
          <w:color w:val="000000"/>
          <w:sz w:val="20"/>
          <w:lang w:val="en-US" w:eastAsia="en-US" w:bidi="ar-SA"/>
        </w:rPr>
        <w:t xml:space="preserve"> Most families appear to merit humanitarian relief.  </w:t>
      </w:r>
      <w:r>
        <w:rPr>
          <w:rFonts w:ascii="arial" w:eastAsia="arial" w:hAnsi="arial" w:cs="arial"/>
          <w:vertAlign w:val="superscript"/>
          <w:lang w:val="en-US" w:eastAsia="en-US" w:bidi="ar-SA"/>
        </w:rPr>
        <w:footnoteReference w:customMarkFollows="1" w:id="51"/>
        <w:t xml:space="preserve">52</w:t>
      </w:r>
      <w:r>
        <w:rPr>
          <w:rFonts w:ascii="arial" w:eastAsia="arial" w:hAnsi="arial" w:cs="arial"/>
          <w:color w:val="000000"/>
          <w:sz w:val="20"/>
          <w:lang w:val="en-US" w:eastAsia="en-US" w:bidi="ar-SA"/>
        </w:rPr>
        <w:t xml:space="preserve"> According to the United Nations High Commissioner for Refugees, persons "fleeing epidemic levels of violence, including gender-based violence, in El Salvador, Guatemala, and Honduras … present a clear need for international protection."  </w:t>
      </w:r>
      <w:r>
        <w:rPr>
          <w:rFonts w:ascii="arial" w:eastAsia="arial" w:hAnsi="arial" w:cs="arial"/>
          <w:vertAlign w:val="superscript"/>
          <w:lang w:val="en-US" w:eastAsia="en-US" w:bidi="ar-SA"/>
        </w:rPr>
        <w:footnoteReference w:customMarkFollows="1" w:id="52"/>
        <w:t xml:space="preserve">53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Nonetheless, in mid-2014, the Obama administration undertook "an aggressive deterrence strategy" to dissuade asylum seekers from fleeing the Northern Triangle for the United States.  </w:t>
      </w:r>
      <w:r>
        <w:rPr>
          <w:rFonts w:ascii="arial" w:eastAsia="arial" w:hAnsi="arial" w:cs="arial"/>
          <w:vertAlign w:val="superscript"/>
          <w:lang w:val="en-US" w:eastAsia="en-US" w:bidi="ar-SA"/>
        </w:rPr>
        <w:footnoteReference w:customMarkFollows="1" w:id="53"/>
        <w:t xml:space="preserve">54</w:t>
      </w:r>
      <w:r>
        <w:rPr>
          <w:rFonts w:ascii="arial" w:eastAsia="arial" w:hAnsi="arial" w:cs="arial"/>
          <w:color w:val="000000"/>
          <w:sz w:val="20"/>
          <w:lang w:val="en-US" w:eastAsia="en-US" w:bidi="ar-SA"/>
        </w:rPr>
        <w:t xml:space="preserve"> Federal officials launched a media campaign in Central America that emphasized the dangers of the journey through Mexico and suggested that persons escaping violence would "not get papers" in the United States.  </w:t>
      </w:r>
      <w:r>
        <w:rPr>
          <w:rFonts w:ascii="arial" w:eastAsia="arial" w:hAnsi="arial" w:cs="arial"/>
          <w:vertAlign w:val="superscript"/>
          <w:lang w:val="en-US" w:eastAsia="en-US" w:bidi="ar-SA"/>
        </w:rPr>
        <w:footnoteReference w:customMarkFollows="1" w:id="54"/>
        <w:t xml:space="preserve">55</w:t>
      </w:r>
      <w:r>
        <w:rPr>
          <w:rFonts w:ascii="arial" w:eastAsia="arial" w:hAnsi="arial" w:cs="arial"/>
          <w:color w:val="000000"/>
          <w:sz w:val="20"/>
          <w:lang w:val="en-US" w:eastAsia="en-US" w:bidi="ar-SA"/>
        </w:rPr>
        <w:t xml:space="preserve"> The federal government also aided operations in Mexico to apprehend Central American asylum seekers en route to the United States.  </w:t>
      </w:r>
      <w:r>
        <w:rPr>
          <w:rFonts w:ascii="arial" w:eastAsia="arial" w:hAnsi="arial" w:cs="arial"/>
          <w:vertAlign w:val="superscript"/>
          <w:lang w:val="en-US" w:eastAsia="en-US" w:bidi="ar-SA"/>
        </w:rPr>
        <w:footnoteReference w:customMarkFollows="1" w:id="55"/>
        <w:t xml:space="preserve">56</w:t>
      </w:r>
      <w:r>
        <w:rPr>
          <w:rFonts w:ascii="arial" w:eastAsia="arial" w:hAnsi="arial" w:cs="arial"/>
          <w:color w:val="000000"/>
          <w:sz w:val="20"/>
          <w:lang w:val="en-US" w:eastAsia="en-US" w:bidi="ar-SA"/>
        </w:rPr>
        <w:t xml:space="preserve"> Meanwhile, DHS escalated detention policies, contracting with private prison corporations to open two family detention centers in the border region.  </w:t>
      </w:r>
      <w:r>
        <w:rPr>
          <w:rFonts w:ascii="arial" w:eastAsia="arial" w:hAnsi="arial" w:cs="arial"/>
          <w:vertAlign w:val="superscript"/>
          <w:lang w:val="en-US" w:eastAsia="en-US" w:bidi="ar-SA"/>
        </w:rPr>
        <w:footnoteReference w:customMarkFollows="1" w:id="56"/>
        <w:t xml:space="preserve">57</w:t>
      </w:r>
      <w:r>
        <w:rPr>
          <w:rFonts w:ascii="arial" w:eastAsia="arial" w:hAnsi="arial" w:cs="arial"/>
          <w:color w:val="000000"/>
          <w:sz w:val="20"/>
          <w:lang w:val="en-US" w:eastAsia="en-US" w:bidi="ar-SA"/>
        </w:rPr>
        <w:t xml:space="preserve"> Asylum-seeking families who in prior years would have been released before their hearings were detained on prohibitively high bonds, sometimes for months.  </w:t>
      </w:r>
      <w:r>
        <w:rPr>
          <w:rFonts w:ascii="arial" w:eastAsia="arial" w:hAnsi="arial" w:cs="arial"/>
          <w:vertAlign w:val="superscript"/>
          <w:lang w:val="en-US" w:eastAsia="en-US" w:bidi="ar-SA"/>
        </w:rPr>
        <w:footnoteReference w:customMarkFollows="1" w:id="57"/>
        <w:t xml:space="preserve">58</w:t>
      </w:r>
      <w:r>
        <w:rPr>
          <w:rFonts w:ascii="arial" w:eastAsia="arial" w:hAnsi="arial" w:cs="arial"/>
          <w:color w:val="000000"/>
          <w:sz w:val="20"/>
          <w:lang w:val="en-US" w:eastAsia="en-US" w:bidi="ar-SA"/>
        </w:rPr>
        <w:t xml:space="preserve"> As Secretary of Homeland Security Jeh </w:t>
      </w:r>
      <w:r>
        <w:rPr>
          <w:rFonts w:ascii="arial" w:eastAsia="arial" w:hAnsi="arial" w:cs="arial"/>
          <w:b/>
          <w:color w:val="000000"/>
          <w:sz w:val="20"/>
          <w:lang w:val="en-US" w:eastAsia="en-US" w:bidi="ar-SA"/>
        </w:rPr>
        <w:t> [*469] </w:t>
      </w:r>
      <w:r>
        <w:rPr>
          <w:rFonts w:ascii="arial" w:eastAsia="arial" w:hAnsi="arial" w:cs="arial"/>
          <w:color w:val="000000"/>
          <w:sz w:val="20"/>
          <w:lang w:val="en-US" w:eastAsia="en-US" w:bidi="ar-SA"/>
        </w:rPr>
        <w:t xml:space="preserve"> Johnson explained, such measures were calculated to send a clear message to Central Americans seeking protecting in the United States: "we will send you back."  </w:t>
      </w:r>
      <w:r>
        <w:rPr>
          <w:rFonts w:ascii="arial" w:eastAsia="arial" w:hAnsi="arial" w:cs="arial"/>
          <w:vertAlign w:val="superscript"/>
          <w:lang w:val="en-US" w:eastAsia="en-US" w:bidi="ar-SA"/>
        </w:rPr>
        <w:footnoteReference w:customMarkFollows="1" w:id="58"/>
        <w:t xml:space="preserve">59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Obama administration's deterrence strategy also relied on expedited removal.  </w:t>
      </w:r>
      <w:r>
        <w:rPr>
          <w:rFonts w:ascii="arial" w:eastAsia="arial" w:hAnsi="arial" w:cs="arial"/>
          <w:vertAlign w:val="superscript"/>
          <w:lang w:val="en-US" w:eastAsia="en-US" w:bidi="ar-SA"/>
        </w:rPr>
        <w:footnoteReference w:customMarkFollows="1" w:id="59"/>
        <w:t xml:space="preserve">60</w:t>
      </w:r>
      <w:r>
        <w:rPr>
          <w:rFonts w:ascii="arial" w:eastAsia="arial" w:hAnsi="arial" w:cs="arial"/>
          <w:color w:val="000000"/>
          <w:sz w:val="20"/>
          <w:lang w:val="en-US" w:eastAsia="en-US" w:bidi="ar-SA"/>
        </w:rPr>
        <w:t xml:space="preserve"> Created by IIRIRA, expedited removal allows individual immigration officers to order the removal, without administrative or judicial review, of a person found inadmissible at a port of entry or within 100 miles of a United States border.  </w:t>
      </w:r>
      <w:r>
        <w:rPr>
          <w:rFonts w:ascii="arial" w:eastAsia="arial" w:hAnsi="arial" w:cs="arial"/>
          <w:vertAlign w:val="superscript"/>
          <w:lang w:val="en-US" w:eastAsia="en-US" w:bidi="ar-SA"/>
        </w:rPr>
        <w:footnoteReference w:customMarkFollows="1" w:id="60"/>
        <w:t xml:space="preserve">61</w:t>
      </w:r>
      <w:r>
        <w:rPr>
          <w:rFonts w:ascii="arial" w:eastAsia="arial" w:hAnsi="arial" w:cs="arial"/>
          <w:color w:val="000000"/>
          <w:sz w:val="20"/>
          <w:lang w:val="en-US" w:eastAsia="en-US" w:bidi="ar-SA"/>
        </w:rPr>
        <w:t xml:space="preserve"> Before 2014, the government declined to place families apprehended at or near the border into expedited removal proceedings.  </w:t>
      </w:r>
      <w:r>
        <w:rPr>
          <w:rFonts w:ascii="arial" w:eastAsia="arial" w:hAnsi="arial" w:cs="arial"/>
          <w:vertAlign w:val="superscript"/>
          <w:lang w:val="en-US" w:eastAsia="en-US" w:bidi="ar-SA"/>
        </w:rPr>
        <w:footnoteReference w:customMarkFollows="1" w:id="61"/>
        <w:t xml:space="preserve">62</w:t>
      </w:r>
      <w:r>
        <w:rPr>
          <w:rFonts w:ascii="arial" w:eastAsia="arial" w:hAnsi="arial" w:cs="arial"/>
          <w:color w:val="000000"/>
          <w:sz w:val="20"/>
          <w:lang w:val="en-US" w:eastAsia="en-US" w:bidi="ar-SA"/>
        </w:rPr>
        <w:t xml:space="preserve"> Parents with children were typically assigned to regular removal proceedings, which entail a hearing before an IJ, and given a notice to appear in immigration court at a later date.  </w:t>
      </w:r>
      <w:r>
        <w:rPr>
          <w:rFonts w:ascii="arial" w:eastAsia="arial" w:hAnsi="arial" w:cs="arial"/>
          <w:vertAlign w:val="superscript"/>
          <w:lang w:val="en-US" w:eastAsia="en-US" w:bidi="ar-SA"/>
        </w:rPr>
        <w:footnoteReference w:customMarkFollows="1" w:id="62"/>
        <w:t xml:space="preserve">63</w:t>
      </w:r>
      <w:r>
        <w:rPr>
          <w:rFonts w:ascii="arial" w:eastAsia="arial" w:hAnsi="arial" w:cs="arial"/>
          <w:color w:val="000000"/>
          <w:sz w:val="20"/>
          <w:lang w:val="en-US" w:eastAsia="en-US" w:bidi="ar-SA"/>
        </w:rPr>
        <w:t xml:space="preserve"> As migration continued to rise, however, DHS changed course. It began to place family units into expedited removal proceedings, partly to deter other families from seeking asylum in the United States.  </w:t>
      </w:r>
      <w:r>
        <w:rPr>
          <w:rFonts w:ascii="arial" w:eastAsia="arial" w:hAnsi="arial" w:cs="arial"/>
          <w:vertAlign w:val="superscript"/>
          <w:lang w:val="en-US" w:eastAsia="en-US" w:bidi="ar-SA"/>
        </w:rPr>
        <w:footnoteReference w:customMarkFollows="1" w:id="63"/>
        <w:t xml:space="preserve">64</w:t>
      </w:r>
      <w:r>
        <w:rPr>
          <w:rFonts w:ascii="arial" w:eastAsia="arial" w:hAnsi="arial" w:cs="arial"/>
          <w:color w:val="000000"/>
          <w:sz w:val="20"/>
          <w:lang w:val="en-US" w:eastAsia="en-US" w:bidi="ar-SA"/>
        </w:rPr>
        <w:t xml:space="preserve"> The strategy was of a piece with DHS's widespread reliance on expedited removal during the Obama years. In total, over 141,000 noncitizens were subjected to expedited removal in fiscal year 2016, accounting for 41.6% of all removals from the United States.  </w:t>
      </w:r>
      <w:r>
        <w:rPr>
          <w:rFonts w:ascii="arial" w:eastAsia="arial" w:hAnsi="arial" w:cs="arial"/>
          <w:vertAlign w:val="superscript"/>
          <w:lang w:val="en-US" w:eastAsia="en-US" w:bidi="ar-SA"/>
        </w:rPr>
        <w:footnoteReference w:customMarkFollows="1" w:id="64"/>
        <w:t xml:space="preserve">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Detention and expedited removal quickly became central to the Trump administration's approach to border enforcement, as well. Among Donald Trump's first actions as President was an executive order on "border security" in which he reiterated his administration's commitment to enforcing expedited removal.  </w:t>
      </w:r>
      <w:r>
        <w:rPr>
          <w:rFonts w:ascii="arial" w:eastAsia="arial" w:hAnsi="arial" w:cs="arial"/>
          <w:vertAlign w:val="superscript"/>
          <w:lang w:val="en-US" w:eastAsia="en-US" w:bidi="ar-SA"/>
        </w:rPr>
        <w:footnoteReference w:customMarkFollows="1" w:id="65"/>
        <w:t xml:space="preserve">66</w:t>
      </w:r>
      <w:r>
        <w:rPr>
          <w:rFonts w:ascii="arial" w:eastAsia="arial" w:hAnsi="arial" w:cs="arial"/>
          <w:color w:val="000000"/>
          <w:sz w:val="20"/>
          <w:lang w:val="en-US" w:eastAsia="en-US" w:bidi="ar-SA"/>
        </w:rPr>
        <w:t xml:space="preserve"> In February 2017, </w:t>
      </w:r>
      <w:r>
        <w:rPr>
          <w:rFonts w:ascii="arial" w:eastAsia="arial" w:hAnsi="arial" w:cs="arial"/>
          <w:b/>
          <w:color w:val="000000"/>
          <w:sz w:val="20"/>
          <w:lang w:val="en-US" w:eastAsia="en-US" w:bidi="ar-SA"/>
        </w:rPr>
        <w:t> [*470] </w:t>
      </w:r>
      <w:r>
        <w:rPr>
          <w:rFonts w:ascii="arial" w:eastAsia="arial" w:hAnsi="arial" w:cs="arial"/>
          <w:color w:val="000000"/>
          <w:sz w:val="20"/>
          <w:lang w:val="en-US" w:eastAsia="en-US" w:bidi="ar-SA"/>
        </w:rPr>
        <w:t xml:space="preserve"> Secretary of Homeland Security John Kelly issued a memorandum directing DHS to expand immigration detention, escalate its use of expedited removal, and "enhance"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66"/>
        <w:t xml:space="preserve">67</w:t>
      </w:r>
      <w:r>
        <w:rPr>
          <w:rFonts w:ascii="arial" w:eastAsia="arial" w:hAnsi="arial" w:cs="arial"/>
          <w:color w:val="000000"/>
          <w:sz w:val="20"/>
          <w:lang w:val="en-US" w:eastAsia="en-US" w:bidi="ar-SA"/>
        </w:rPr>
        <w:t xml:space="preserve"> A few months later, the Trump administration terminated the Central American Minors refugee program, an Obama-era initiative that allowed parents with lawful status in the United States to petition for refugee status on behalf of children in the Northern Triangle.  </w:t>
      </w:r>
      <w:r>
        <w:rPr>
          <w:rFonts w:ascii="arial" w:eastAsia="arial" w:hAnsi="arial" w:cs="arial"/>
          <w:vertAlign w:val="superscript"/>
          <w:lang w:val="en-US" w:eastAsia="en-US" w:bidi="ar-SA"/>
        </w:rPr>
        <w:footnoteReference w:customMarkFollows="1" w:id="67"/>
        <w:t xml:space="preserve">68</w:t>
      </w:r>
      <w:r>
        <w:rPr>
          <w:rFonts w:ascii="arial" w:eastAsia="arial" w:hAnsi="arial" w:cs="arial"/>
          <w:color w:val="000000"/>
          <w:sz w:val="20"/>
          <w:lang w:val="en-US" w:eastAsia="en-US" w:bidi="ar-SA"/>
        </w:rPr>
        <w:t xml:space="preserve"> Advocates fear that such measures will jeopardize the claims for protection of bona fide asylum seekers from Central America and nations around the world.  </w:t>
      </w:r>
      <w:r>
        <w:rPr>
          <w:rFonts w:ascii="arial" w:eastAsia="arial" w:hAnsi="arial" w:cs="arial"/>
          <w:vertAlign w:val="superscript"/>
          <w:lang w:val="en-US" w:eastAsia="en-US" w:bidi="ar-SA"/>
        </w:rPr>
        <w:footnoteReference w:customMarkFollows="1" w:id="68"/>
        <w:t xml:space="preserve">69</w:t>
      </w:r>
    </w:p>
    <w:p>
      <w:pPr>
        <w:spacing w:before="200" w:line="260" w:lineRule="atLeast"/>
        <w:jc w:val="both"/>
        <w:rPr>
          <w:lang w:val="en-US" w:eastAsia="en-US" w:bidi="ar-SA"/>
        </w:rPr>
      </w:pPr>
      <w:r>
        <w:rPr>
          <w:rFonts w:ascii="arial" w:eastAsia="arial" w:hAnsi="arial" w:cs="arial"/>
          <w:color w:val="000000"/>
          <w:sz w:val="20"/>
          <w:lang w:val="en-US" w:eastAsia="en-US" w:bidi="ar-SA"/>
        </w:rPr>
        <w:t>B.</w:t>
      </w:r>
    </w:p>
    <w:p>
      <w:pPr>
        <w:spacing w:before="200" w:line="260" w:lineRule="atLeast"/>
        <w:jc w:val="both"/>
        <w:rPr>
          <w:lang w:val="en-US" w:eastAsia="en-US" w:bidi="ar-SA"/>
        </w:rPr>
      </w:pPr>
      <w:r>
        <w:rPr>
          <w:rFonts w:ascii="arial" w:eastAsia="arial" w:hAnsi="arial" w:cs="arial"/>
          <w:color w:val="000000"/>
          <w:sz w:val="20"/>
          <w:lang w:val="en-US" w:eastAsia="en-US" w:bidi="ar-SA"/>
        </w:rPr>
        <w:t>"</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Is the Linchpin of an Asylum Claim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Asylum is a form of humanitarian protection granted to a noncitizen who is present in the United States and qualifies as a "refugee" under United States law.  </w:t>
      </w:r>
      <w:r>
        <w:rPr>
          <w:rFonts w:ascii="arial" w:eastAsia="arial" w:hAnsi="arial" w:cs="arial"/>
          <w:vertAlign w:val="superscript"/>
          <w:lang w:val="en-US" w:eastAsia="en-US" w:bidi="ar-SA"/>
        </w:rPr>
        <w:footnoteReference w:customMarkFollows="1" w:id="69"/>
        <w:t xml:space="preserve">70</w:t>
      </w:r>
      <w:r>
        <w:rPr>
          <w:rFonts w:ascii="arial" w:eastAsia="arial" w:hAnsi="arial" w:cs="arial"/>
          <w:color w:val="000000"/>
          <w:sz w:val="20"/>
          <w:lang w:val="en-US" w:eastAsia="en-US" w:bidi="ar-SA"/>
        </w:rPr>
        <w:t xml:space="preserve"> The Immigration and Nationality Act (INA) defines </w:t>
      </w:r>
      <w:r>
        <w:rPr>
          <w:rFonts w:ascii="arial" w:eastAsia="arial" w:hAnsi="arial" w:cs="arial"/>
          <w:b/>
          <w:color w:val="000000"/>
          <w:sz w:val="20"/>
          <w:lang w:val="en-US" w:eastAsia="en-US" w:bidi="ar-SA"/>
        </w:rPr>
        <w:t> [*471] </w:t>
      </w:r>
      <w:r>
        <w:rPr>
          <w:rFonts w:ascii="arial" w:eastAsia="arial" w:hAnsi="arial" w:cs="arial"/>
          <w:color w:val="000000"/>
          <w:sz w:val="20"/>
          <w:lang w:val="en-US" w:eastAsia="en-US" w:bidi="ar-SA"/>
        </w:rPr>
        <w:t xml:space="preserve"> a "refugee" as any person who is outside that person's country of nationality and is "unable or unwilling to return to" that country "because of persecution or a well-founded fear of persecution on account of race, religion, nationality, membership in a particular social group, or political opinion."  </w:t>
      </w:r>
      <w:r>
        <w:rPr>
          <w:rFonts w:ascii="arial" w:eastAsia="arial" w:hAnsi="arial" w:cs="arial"/>
          <w:vertAlign w:val="superscript"/>
          <w:lang w:val="en-US" w:eastAsia="en-US" w:bidi="ar-SA"/>
        </w:rPr>
        <w:footnoteReference w:customMarkFollows="1" w:id="70"/>
        <w:t xml:space="preserve">71</w:t>
      </w:r>
      <w:r>
        <w:rPr>
          <w:rFonts w:ascii="arial" w:eastAsia="arial" w:hAnsi="arial" w:cs="arial"/>
          <w:color w:val="000000"/>
          <w:sz w:val="20"/>
          <w:lang w:val="en-US" w:eastAsia="en-US" w:bidi="ar-SA"/>
        </w:rPr>
        <w:t xml:space="preserve"> Additionally, the INA codifies the United States's nonrefoulement obligations under international law.  </w:t>
      </w:r>
      <w:r>
        <w:rPr>
          <w:rFonts w:ascii="arial" w:eastAsia="arial" w:hAnsi="arial" w:cs="arial"/>
          <w:vertAlign w:val="superscript"/>
          <w:lang w:val="en-US" w:eastAsia="en-US" w:bidi="ar-SA"/>
        </w:rPr>
        <w:footnoteReference w:customMarkFollows="1" w:id="71"/>
        <w:t xml:space="preserve">72</w:t>
      </w:r>
      <w:r>
        <w:rPr>
          <w:rFonts w:ascii="arial" w:eastAsia="arial" w:hAnsi="arial" w:cs="arial"/>
          <w:color w:val="000000"/>
          <w:sz w:val="20"/>
          <w:lang w:val="en-US" w:eastAsia="en-US" w:bidi="ar-SA"/>
        </w:rPr>
        <w:t xml:space="preserve"> In accord with the United Nations 1967 Protocol Relating to the Status of Refugees, the United States must refrain from removing a noncitizen to a country if the noncitizen's "life or freedom would be threatened in that country because of the" noncitizen's "race, religion, nationality, membership in a particular social group, or political opinion."  </w:t>
      </w:r>
      <w:r>
        <w:rPr>
          <w:rFonts w:ascii="arial" w:eastAsia="arial" w:hAnsi="arial" w:cs="arial"/>
          <w:vertAlign w:val="superscript"/>
          <w:lang w:val="en-US" w:eastAsia="en-US" w:bidi="ar-SA"/>
        </w:rPr>
        <w:footnoteReference w:customMarkFollows="1" w:id="72"/>
        <w:t xml:space="preserve">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asylum application process takes either an affirmative or a defensive posture.  </w:t>
      </w:r>
      <w:r>
        <w:rPr>
          <w:rFonts w:ascii="arial" w:eastAsia="arial" w:hAnsi="arial" w:cs="arial"/>
          <w:vertAlign w:val="superscript"/>
          <w:lang w:val="en-US" w:eastAsia="en-US" w:bidi="ar-SA"/>
        </w:rPr>
        <w:footnoteReference w:customMarkFollows="1" w:id="73"/>
        <w:t xml:space="preserve">74</w:t>
      </w:r>
      <w:r>
        <w:rPr>
          <w:rFonts w:ascii="arial" w:eastAsia="arial" w:hAnsi="arial" w:cs="arial"/>
          <w:color w:val="000000"/>
          <w:sz w:val="20"/>
          <w:lang w:val="en-US" w:eastAsia="en-US" w:bidi="ar-SA"/>
        </w:rPr>
        <w:t xml:space="preserve"> Affirmative applicants apply for asylum after having entered the United States on a valid non-immigrant visa or without inspection.  </w:t>
      </w:r>
      <w:r>
        <w:rPr>
          <w:rFonts w:ascii="arial" w:eastAsia="arial" w:hAnsi="arial" w:cs="arial"/>
          <w:vertAlign w:val="superscript"/>
          <w:lang w:val="en-US" w:eastAsia="en-US" w:bidi="ar-SA"/>
        </w:rPr>
        <w:footnoteReference w:customMarkFollows="1" w:id="74"/>
        <w:t xml:space="preserve">75</w:t>
      </w:r>
      <w:r>
        <w:rPr>
          <w:rFonts w:ascii="arial" w:eastAsia="arial" w:hAnsi="arial" w:cs="arial"/>
          <w:color w:val="000000"/>
          <w:sz w:val="20"/>
          <w:lang w:val="en-US" w:eastAsia="en-US" w:bidi="ar-SA"/>
        </w:rPr>
        <w:t xml:space="preserve"> They thus identify themselves to DHS through their applications to USCIS, a division of DHS.  </w:t>
      </w:r>
      <w:r>
        <w:rPr>
          <w:rFonts w:ascii="arial" w:eastAsia="arial" w:hAnsi="arial" w:cs="arial"/>
          <w:vertAlign w:val="superscript"/>
          <w:lang w:val="en-US" w:eastAsia="en-US" w:bidi="ar-SA"/>
        </w:rPr>
        <w:footnoteReference w:customMarkFollows="1" w:id="75"/>
        <w:t xml:space="preserve">76</w:t>
      </w:r>
      <w:r>
        <w:rPr>
          <w:rFonts w:ascii="arial" w:eastAsia="arial" w:hAnsi="arial" w:cs="arial"/>
          <w:color w:val="000000"/>
          <w:sz w:val="20"/>
          <w:lang w:val="en-US" w:eastAsia="en-US" w:bidi="ar-SA"/>
        </w:rPr>
        <w:t xml:space="preserve"> In contrast, defensive applicants apply for asylum as a defense to removal, typically after being apprehended by DHS.  </w:t>
      </w:r>
      <w:r>
        <w:rPr>
          <w:rFonts w:ascii="arial" w:eastAsia="arial" w:hAnsi="arial" w:cs="arial"/>
          <w:vertAlign w:val="superscript"/>
          <w:lang w:val="en-US" w:eastAsia="en-US" w:bidi="ar-SA"/>
        </w:rPr>
        <w:footnoteReference w:customMarkFollows="1" w:id="76"/>
        <w:t xml:space="preserve">77</w:t>
      </w:r>
      <w:r>
        <w:rPr>
          <w:rFonts w:ascii="arial" w:eastAsia="arial" w:hAnsi="arial" w:cs="arial"/>
          <w:color w:val="000000"/>
          <w:sz w:val="20"/>
          <w:lang w:val="en-US" w:eastAsia="en-US" w:bidi="ar-SA"/>
        </w:rPr>
        <w:t xml:space="preserve"> Defensive claims are filed with EOIR, the division of the Department of Justice that houses the immigration courts.  </w:t>
      </w:r>
      <w:r>
        <w:rPr>
          <w:rFonts w:ascii="arial" w:eastAsia="arial" w:hAnsi="arial" w:cs="arial"/>
          <w:vertAlign w:val="superscript"/>
          <w:lang w:val="en-US" w:eastAsia="en-US" w:bidi="ar-SA"/>
        </w:rPr>
        <w:footnoteReference w:customMarkFollows="1" w:id="77"/>
        <w:t xml:space="preserve">78</w:t>
      </w:r>
      <w:r>
        <w:rPr>
          <w:rFonts w:ascii="arial" w:eastAsia="arial" w:hAnsi="arial" w:cs="arial"/>
          <w:color w:val="000000"/>
          <w:sz w:val="20"/>
          <w:lang w:val="en-US" w:eastAsia="en-US" w:bidi="ar-SA"/>
        </w:rPr>
        <w:t xml:space="preserve"> Persons who present at a port of entry without valid entry documents and are found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are placed into regular removal proceedings under section 240 of the INA, where they may assert defensive claims for protection.  </w:t>
      </w:r>
      <w:r>
        <w:rPr>
          <w:rFonts w:ascii="arial" w:eastAsia="arial" w:hAnsi="arial" w:cs="arial"/>
          <w:vertAlign w:val="superscript"/>
          <w:lang w:val="en-US" w:eastAsia="en-US" w:bidi="ar-SA"/>
        </w:rPr>
        <w:footnoteReference w:customMarkFollows="1" w:id="78"/>
        <w:t xml:space="preserve">79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 process effectively begins before an asylum seeker is referred to the Asylum Office for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When individuals without entry documents arrive at the border or an airport, they undergo "secondary inspections" by Customs </w:t>
      </w:r>
      <w:r>
        <w:rPr>
          <w:rFonts w:ascii="arial" w:eastAsia="arial" w:hAnsi="arial" w:cs="arial"/>
          <w:b/>
          <w:color w:val="000000"/>
          <w:sz w:val="20"/>
          <w:lang w:val="en-US" w:eastAsia="en-US" w:bidi="ar-SA"/>
        </w:rPr>
        <w:t> [*472] </w:t>
      </w:r>
      <w:r>
        <w:rPr>
          <w:rFonts w:ascii="arial" w:eastAsia="arial" w:hAnsi="arial" w:cs="arial"/>
          <w:color w:val="000000"/>
          <w:sz w:val="20"/>
          <w:lang w:val="en-US" w:eastAsia="en-US" w:bidi="ar-SA"/>
        </w:rPr>
        <w:t xml:space="preserve"> and Border Protection (CBP), a division of DHS.  </w:t>
      </w:r>
      <w:r>
        <w:rPr>
          <w:rFonts w:ascii="arial" w:eastAsia="arial" w:hAnsi="arial" w:cs="arial"/>
          <w:vertAlign w:val="superscript"/>
          <w:lang w:val="en-US" w:eastAsia="en-US" w:bidi="ar-SA"/>
        </w:rPr>
        <w:footnoteReference w:customMarkFollows="1" w:id="79"/>
        <w:t xml:space="preserve">80</w:t>
      </w:r>
      <w:r>
        <w:rPr>
          <w:rFonts w:ascii="arial" w:eastAsia="arial" w:hAnsi="arial" w:cs="arial"/>
          <w:color w:val="000000"/>
          <w:sz w:val="20"/>
          <w:lang w:val="en-US" w:eastAsia="en-US" w:bidi="ar-SA"/>
        </w:rPr>
        <w:t xml:space="preserve"> During secondary inspections, CBP officers are required to read a brief statement that describes the protections available to foreign nationals who have suffered torture or persecution in their home countries.  </w:t>
      </w:r>
      <w:r>
        <w:rPr>
          <w:rFonts w:ascii="arial" w:eastAsia="arial" w:hAnsi="arial" w:cs="arial"/>
          <w:vertAlign w:val="superscript"/>
          <w:lang w:val="en-US" w:eastAsia="en-US" w:bidi="ar-SA"/>
        </w:rPr>
        <w:footnoteReference w:customMarkFollows="1" w:id="80"/>
        <w:t xml:space="preserve">81</w:t>
      </w:r>
      <w:r>
        <w:rPr>
          <w:rFonts w:ascii="arial" w:eastAsia="arial" w:hAnsi="arial" w:cs="arial"/>
          <w:color w:val="000000"/>
          <w:sz w:val="20"/>
          <w:lang w:val="en-US" w:eastAsia="en-US" w:bidi="ar-SA"/>
        </w:rPr>
        <w:t xml:space="preserve"> Additionally, officers must ask undocumented arrivals questions designed to shed light on their eligibility for asylum, and must record and read back the statements made in reply.  </w:t>
      </w:r>
      <w:r>
        <w:rPr>
          <w:rFonts w:ascii="arial" w:eastAsia="arial" w:hAnsi="arial" w:cs="arial"/>
          <w:vertAlign w:val="superscript"/>
          <w:lang w:val="en-US" w:eastAsia="en-US" w:bidi="ar-SA"/>
        </w:rPr>
        <w:footnoteReference w:customMarkFollows="1" w:id="81"/>
        <w:t xml:space="preserve">82</w:t>
      </w:r>
      <w:r>
        <w:rPr>
          <w:rFonts w:ascii="arial" w:eastAsia="arial" w:hAnsi="arial" w:cs="arial"/>
          <w:color w:val="000000"/>
          <w:sz w:val="20"/>
          <w:lang w:val="en-US" w:eastAsia="en-US" w:bidi="ar-SA"/>
        </w:rPr>
        <w:t xml:space="preserve"> If at any point an individual expresses intent to seek asylum or fear of returning home, the officer must detain and refer the individual for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with an asylum officer.  </w:t>
      </w:r>
      <w:r>
        <w:rPr>
          <w:rFonts w:ascii="arial" w:eastAsia="arial" w:hAnsi="arial" w:cs="arial"/>
          <w:vertAlign w:val="superscript"/>
          <w:lang w:val="en-US" w:eastAsia="en-US" w:bidi="ar-SA"/>
        </w:rPr>
        <w:footnoteReference w:customMarkFollows="1" w:id="82"/>
        <w:t xml:space="preserve">83</w:t>
      </w:r>
    </w:p>
    <w:p>
      <w:pPr>
        <w:spacing w:before="200" w:line="260" w:lineRule="atLeast"/>
        <w:jc w:val="both"/>
        <w:rPr>
          <w:lang w:val="en-US" w:eastAsia="en-US" w:bidi="ar-SA"/>
        </w:rPr>
      </w:pP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are intended to ferret out fraudulent and clearly nonviable asylum claims. The INA defines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to mean "that there is a significant possibility, taking into account the credibility of the statements made by the alien in support of the alien's claim and such other facts as are known to the officer, that the alien could establish eligibility for asylum."  </w:t>
      </w:r>
      <w:r>
        <w:rPr>
          <w:rFonts w:ascii="arial" w:eastAsia="arial" w:hAnsi="arial" w:cs="arial"/>
          <w:vertAlign w:val="superscript"/>
          <w:lang w:val="en-US" w:eastAsia="en-US" w:bidi="ar-SA"/>
        </w:rPr>
        <w:footnoteReference w:customMarkFollows="1" w:id="83"/>
        <w:t xml:space="preserve">84</w:t>
      </w:r>
      <w:r>
        <w:rPr>
          <w:rFonts w:ascii="arial" w:eastAsia="arial" w:hAnsi="arial" w:cs="arial"/>
          <w:color w:val="000000"/>
          <w:sz w:val="20"/>
          <w:lang w:val="en-US" w:eastAsia="en-US" w:bidi="ar-SA"/>
        </w:rPr>
        <w:t xml:space="preserve"> As USCIS's Asylum Division Officer Training Course instructs,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"significant possibility' standard of proof can be best understood as requiring that the applicant "demonstrate a substantial and realistic possibility of succeeding,' but not requiring the applicant to show that he or she is more likely than not going to succeed when before an immigration judge."  </w:t>
      </w:r>
      <w:r>
        <w:rPr>
          <w:rFonts w:ascii="arial" w:eastAsia="arial" w:hAnsi="arial" w:cs="arial"/>
          <w:vertAlign w:val="superscript"/>
          <w:lang w:val="en-US" w:eastAsia="en-US" w:bidi="ar-SA"/>
        </w:rPr>
        <w:footnoteReference w:customMarkFollows="1" w:id="84"/>
        <w:t xml:space="preserve">85</w:t>
      </w:r>
      <w:r>
        <w:rPr>
          <w:rFonts w:ascii="arial" w:eastAsia="arial" w:hAnsi="arial" w:cs="arial"/>
          <w:color w:val="000000"/>
          <w:sz w:val="20"/>
          <w:lang w:val="en-US" w:eastAsia="en-US" w:bidi="ar-SA"/>
        </w:rPr>
        <w:t xml:space="preserve"> In making this determination, the asylum officer must consider </w:t>
      </w:r>
      <w:r>
        <w:rPr>
          <w:rFonts w:ascii="arial" w:eastAsia="arial" w:hAnsi="arial" w:cs="arial"/>
          <w:b/>
          <w:color w:val="000000"/>
          <w:sz w:val="20"/>
          <w:lang w:val="en-US" w:eastAsia="en-US" w:bidi="ar-SA"/>
        </w:rPr>
        <w:t> [*473] </w:t>
      </w:r>
      <w:r>
        <w:rPr>
          <w:rFonts w:ascii="arial" w:eastAsia="arial" w:hAnsi="arial" w:cs="arial"/>
          <w:color w:val="000000"/>
          <w:sz w:val="20"/>
          <w:lang w:val="en-US" w:eastAsia="en-US" w:bidi="ar-SA"/>
        </w:rPr>
        <w:t xml:space="preserve"> whether the asylum seeker's case "presents novel or unique issues that merit consideration in a full hearing before an immigration judge," as well as the "credibility" of the asylum seeker.  </w:t>
      </w:r>
      <w:r>
        <w:rPr>
          <w:rFonts w:ascii="arial" w:eastAsia="arial" w:hAnsi="arial" w:cs="arial"/>
          <w:vertAlign w:val="superscript"/>
          <w:lang w:val="en-US" w:eastAsia="en-US" w:bidi="ar-SA"/>
        </w:rPr>
        <w:footnoteReference w:customMarkFollows="1" w:id="85"/>
        <w:t xml:space="preserve">86</w:t>
      </w:r>
      <w:r>
        <w:rPr>
          <w:rFonts w:ascii="arial" w:eastAsia="arial" w:hAnsi="arial" w:cs="arial"/>
          <w:color w:val="000000"/>
          <w:sz w:val="20"/>
          <w:lang w:val="en-US" w:eastAsia="en-US" w:bidi="ar-SA"/>
        </w:rPr>
        <w:t xml:space="preserve"> Credibility may be informed by the consistency of the asylum seeker's statements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with those made to the inspecting CBP officer, the level of detail contained in the asylum seeker's statements, and the asylum seeker's "demeanor, candor, and responsiveness."  </w:t>
      </w:r>
      <w:r>
        <w:rPr>
          <w:rFonts w:ascii="arial" w:eastAsia="arial" w:hAnsi="arial" w:cs="arial"/>
          <w:vertAlign w:val="superscript"/>
          <w:lang w:val="en-US" w:eastAsia="en-US" w:bidi="ar-SA"/>
        </w:rPr>
        <w:footnoteReference w:customMarkFollows="1" w:id="86"/>
        <w:t xml:space="preserve">87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DHS has adopted a number of regulations intended to ensure that bona fide asylum seekers are spared expedited removal.  </w:t>
      </w:r>
      <w:r>
        <w:rPr>
          <w:rFonts w:ascii="arial" w:eastAsia="arial" w:hAnsi="arial" w:cs="arial"/>
          <w:vertAlign w:val="superscript"/>
          <w:lang w:val="en-US" w:eastAsia="en-US" w:bidi="ar-SA"/>
        </w:rPr>
        <w:footnoteReference w:customMarkFollows="1" w:id="87"/>
        <w:t xml:space="preserve">88</w:t>
      </w:r>
      <w:r>
        <w:rPr>
          <w:rFonts w:ascii="arial" w:eastAsia="arial" w:hAnsi="arial" w:cs="arial"/>
          <w:color w:val="000000"/>
          <w:sz w:val="20"/>
          <w:lang w:val="en-US" w:eastAsia="en-US" w:bidi="ar-SA"/>
        </w:rPr>
        <w:t xml:space="preserve"> The asylum officer must "conduct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in a nonadversarial manner, separate and apart from the general public."  </w:t>
      </w:r>
      <w:r>
        <w:rPr>
          <w:rFonts w:ascii="arial" w:eastAsia="arial" w:hAnsi="arial" w:cs="arial"/>
          <w:vertAlign w:val="superscript"/>
          <w:lang w:val="en-US" w:eastAsia="en-US" w:bidi="ar-SA"/>
        </w:rPr>
        <w:footnoteReference w:customMarkFollows="1" w:id="88"/>
        <w:t xml:space="preserve">89</w:t>
      </w:r>
      <w:r>
        <w:rPr>
          <w:rFonts w:ascii="arial" w:eastAsia="arial" w:hAnsi="arial" w:cs="arial"/>
          <w:color w:val="000000"/>
          <w:sz w:val="20"/>
          <w:lang w:val="en-US" w:eastAsia="en-US" w:bidi="ar-SA"/>
        </w:rPr>
        <w:t xml:space="preserve"> If the asylum officer determines that an individual "is unable to participate effectively in the interview because of illness, fatigue, or other impediments, the officer may reschedule the interview."  </w:t>
      </w:r>
      <w:r>
        <w:rPr>
          <w:rFonts w:ascii="arial" w:eastAsia="arial" w:hAnsi="arial" w:cs="arial"/>
          <w:vertAlign w:val="superscript"/>
          <w:lang w:val="en-US" w:eastAsia="en-US" w:bidi="ar-SA"/>
        </w:rPr>
        <w:footnoteReference w:customMarkFollows="1" w:id="89"/>
        <w:t xml:space="preserve">90</w:t>
      </w:r>
      <w:r>
        <w:rPr>
          <w:rFonts w:ascii="arial" w:eastAsia="arial" w:hAnsi="arial" w:cs="arial"/>
          <w:color w:val="000000"/>
          <w:sz w:val="20"/>
          <w:lang w:val="en-US" w:eastAsia="en-US" w:bidi="ar-SA"/>
        </w:rPr>
        <w:t xml:space="preserve"> Additionally, the asylum officer must ensure that the asylum seeker "has an understanding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before proceeding with the interview.  </w:t>
      </w:r>
      <w:r>
        <w:rPr>
          <w:rFonts w:ascii="arial" w:eastAsia="arial" w:hAnsi="arial" w:cs="arial"/>
          <w:vertAlign w:val="superscript"/>
          <w:lang w:val="en-US" w:eastAsia="en-US" w:bidi="ar-SA"/>
        </w:rPr>
        <w:footnoteReference w:customMarkFollows="1" w:id="90"/>
        <w:t xml:space="preserve">91</w:t>
      </w:r>
      <w:r>
        <w:rPr>
          <w:rFonts w:ascii="arial" w:eastAsia="arial" w:hAnsi="arial" w:cs="arial"/>
          <w:color w:val="000000"/>
          <w:sz w:val="20"/>
          <w:lang w:val="en-US" w:eastAsia="en-US" w:bidi="ar-SA"/>
        </w:rPr>
        <w:t xml:space="preserve"> Interpretation services must be provided if the asylum seeker is "unable to proceed effectively in English" and the officer "is unable to proceed competently in a language chosen by the alien."  </w:t>
      </w:r>
      <w:r>
        <w:rPr>
          <w:rFonts w:ascii="arial" w:eastAsia="arial" w:hAnsi="arial" w:cs="arial"/>
          <w:vertAlign w:val="superscript"/>
          <w:lang w:val="en-US" w:eastAsia="en-US" w:bidi="ar-SA"/>
        </w:rPr>
        <w:footnoteReference w:customMarkFollows="1" w:id="91"/>
        <w:t xml:space="preserve">92</w:t>
      </w:r>
      <w:r>
        <w:rPr>
          <w:rFonts w:ascii="arial" w:eastAsia="arial" w:hAnsi="arial" w:cs="arial"/>
          <w:color w:val="000000"/>
          <w:sz w:val="20"/>
          <w:lang w:val="en-US" w:eastAsia="en-US" w:bidi="ar-SA"/>
        </w:rPr>
        <w:t xml:space="preserve"> At the end of the interview, the asylum officer must create "a summary of the material facts as stated by the applicant," and is required to "review the summary with the alien and provide the alien with an opportunity to correct any errors therein."  </w:t>
      </w:r>
      <w:r>
        <w:rPr>
          <w:rFonts w:ascii="arial" w:eastAsia="arial" w:hAnsi="arial" w:cs="arial"/>
          <w:vertAlign w:val="superscript"/>
          <w:lang w:val="en-US" w:eastAsia="en-US" w:bidi="ar-SA"/>
        </w:rPr>
        <w:footnoteReference w:customMarkFollows="1" w:id="92"/>
        <w:t xml:space="preserve">93</w:t>
      </w:r>
      <w:r>
        <w:rPr>
          <w:rFonts w:ascii="arial" w:eastAsia="arial" w:hAnsi="arial" w:cs="arial"/>
          <w:color w:val="000000"/>
          <w:sz w:val="20"/>
          <w:lang w:val="en-US" w:eastAsia="en-US" w:bidi="ar-SA"/>
        </w:rPr>
        <w:t xml:space="preserve">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not final until approved by a supervisory officer.  </w:t>
      </w:r>
      <w:r>
        <w:rPr>
          <w:rFonts w:ascii="arial" w:eastAsia="arial" w:hAnsi="arial" w:cs="arial"/>
          <w:vertAlign w:val="superscript"/>
          <w:lang w:val="en-US" w:eastAsia="en-US" w:bidi="ar-SA"/>
        </w:rPr>
        <w:footnoteReference w:customMarkFollows="1" w:id="93"/>
        <w:t xml:space="preserve">94</w:t>
      </w:r>
      <w:r>
        <w:rPr>
          <w:rFonts w:ascii="arial" w:eastAsia="arial" w:hAnsi="arial" w:cs="arial"/>
          <w:color w:val="000000"/>
          <w:sz w:val="20"/>
          <w:lang w:val="en-US" w:eastAsia="en-US" w:bidi="ar-SA"/>
        </w:rPr>
        <w:t xml:space="preserve"> Finally, as discussed in more detail below, an asylum seeker who has received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may ask an IJ to review that determination before being removed.  </w:t>
      </w:r>
      <w:r>
        <w:rPr>
          <w:rFonts w:ascii="arial" w:eastAsia="arial" w:hAnsi="arial" w:cs="arial"/>
          <w:vertAlign w:val="superscript"/>
          <w:lang w:val="en-US" w:eastAsia="en-US" w:bidi="ar-SA"/>
        </w:rPr>
        <w:footnoteReference w:customMarkFollows="1" w:id="94"/>
        <w:t xml:space="preserve">95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theory, these measures ensure that persons with meritorious claims are allowed to present their cases in immigration courts; in practice, their uneven execution makes noncitizens vulnerable to erroneous removals.  </w:t>
      </w:r>
      <w:r>
        <w:rPr>
          <w:rFonts w:ascii="arial" w:eastAsia="arial" w:hAnsi="arial" w:cs="arial"/>
          <w:vertAlign w:val="superscript"/>
          <w:lang w:val="en-US" w:eastAsia="en-US" w:bidi="ar-SA"/>
        </w:rPr>
        <w:footnoteReference w:customMarkFollows="1" w:id="95"/>
        <w:t xml:space="preserve">96</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[*474] </w:t>
      </w:r>
      <w:r>
        <w:rPr>
          <w:rFonts w:ascii="arial" w:eastAsia="arial" w:hAnsi="arial" w:cs="arial"/>
          <w:color w:val="000000"/>
          <w:sz w:val="20"/>
          <w:lang w:val="en-US" w:eastAsia="en-US" w:bidi="ar-SA"/>
        </w:rPr>
        <w:t xml:space="preserve"> The next section examines expedited removal, the fast track to deportation that asylum seekers face when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procedural safeguards fail.</w:t>
      </w:r>
    </w:p>
    <w:p>
      <w:pPr>
        <w:spacing w:before="200" w:line="260" w:lineRule="atLeast"/>
        <w:jc w:val="both"/>
        <w:rPr>
          <w:lang w:val="en-US" w:eastAsia="en-US" w:bidi="ar-SA"/>
        </w:rPr>
      </w:pPr>
      <w:r>
        <w:rPr>
          <w:rFonts w:ascii="arial" w:eastAsia="arial" w:hAnsi="arial" w:cs="arial"/>
          <w:color w:val="000000"/>
          <w:sz w:val="20"/>
          <w:lang w:val="en-US" w:eastAsia="en-US" w:bidi="ar-SA"/>
        </w:rPr>
        <w:t>C. Expedited Removal Allows Immigration Officers to Order Individuals Removed from the United States, Typically Without Administrative or Judicial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Expedited removal is a summary and ostensibly efficient process; it deputizes individual immigration officers near borders and ports of entry to issue removal orders against individuals found ineligible to enter the United States. This section examines the purposes of expedited removal, the types of noncitizens who are subjected to expedited removal, and the limitations on judicial review of expedited removal orders.</w:t>
      </w:r>
    </w:p>
    <w:p>
      <w:pPr>
        <w:spacing w:before="200" w:line="260" w:lineRule="atLeast"/>
        <w:jc w:val="both"/>
        <w:rPr>
          <w:lang w:val="en-US" w:eastAsia="en-US" w:bidi="ar-SA"/>
        </w:rPr>
      </w:pPr>
      <w:r>
        <w:rPr>
          <w:rFonts w:ascii="arial" w:eastAsia="arial" w:hAnsi="arial" w:cs="arial"/>
          <w:color w:val="000000"/>
          <w:sz w:val="20"/>
          <w:lang w:val="en-US" w:eastAsia="en-US" w:bidi="ar-SA"/>
        </w:rPr>
        <w:t>1. Individuals Who Lack Valid Entry Documents May Face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IIRIRA, which implemented expedited removal, took effect on April 1, 1997.  </w:t>
      </w:r>
      <w:r>
        <w:rPr>
          <w:rFonts w:ascii="arial" w:eastAsia="arial" w:hAnsi="arial" w:cs="arial"/>
          <w:vertAlign w:val="superscript"/>
          <w:lang w:val="en-US" w:eastAsia="en-US" w:bidi="ar-SA"/>
        </w:rPr>
        <w:footnoteReference w:customMarkFollows="1" w:id="96"/>
        <w:t xml:space="preserve">97</w:t>
      </w:r>
      <w:r>
        <w:rPr>
          <w:rFonts w:ascii="arial" w:eastAsia="arial" w:hAnsi="arial" w:cs="arial"/>
          <w:color w:val="000000"/>
          <w:sz w:val="20"/>
          <w:lang w:val="en-US" w:eastAsia="en-US" w:bidi="ar-SA"/>
        </w:rPr>
        <w:t xml:space="preserve"> Before that date, undocumented persons apprehended inside the United States were deemed "deportable," and were placed in "deportation" proceedings.  </w:t>
      </w:r>
      <w:r>
        <w:rPr>
          <w:rFonts w:ascii="arial" w:eastAsia="arial" w:hAnsi="arial" w:cs="arial"/>
          <w:vertAlign w:val="superscript"/>
          <w:lang w:val="en-US" w:eastAsia="en-US" w:bidi="ar-SA"/>
        </w:rPr>
        <w:footnoteReference w:customMarkFollows="1" w:id="97"/>
        <w:t xml:space="preserve">98</w:t>
      </w:r>
      <w:r>
        <w:rPr>
          <w:rFonts w:ascii="arial" w:eastAsia="arial" w:hAnsi="arial" w:cs="arial"/>
          <w:color w:val="000000"/>
          <w:sz w:val="20"/>
          <w:lang w:val="en-US" w:eastAsia="en-US" w:bidi="ar-SA"/>
        </w:rPr>
        <w:t xml:space="preserve"> In contrast, individuals who arrived at a United States port of entry without valid entry documents were deemed "excludable," and were placed in exclusion proceedings.  </w:t>
      </w:r>
      <w:r>
        <w:rPr>
          <w:rFonts w:ascii="arial" w:eastAsia="arial" w:hAnsi="arial" w:cs="arial"/>
          <w:vertAlign w:val="superscript"/>
          <w:lang w:val="en-US" w:eastAsia="en-US" w:bidi="ar-SA"/>
        </w:rPr>
        <w:footnoteReference w:customMarkFollows="1" w:id="98"/>
        <w:t xml:space="preserve">99</w:t>
      </w:r>
      <w:r>
        <w:rPr>
          <w:rFonts w:ascii="arial" w:eastAsia="arial" w:hAnsi="arial" w:cs="arial"/>
          <w:color w:val="000000"/>
          <w:sz w:val="20"/>
          <w:lang w:val="en-US" w:eastAsia="en-US" w:bidi="ar-SA"/>
        </w:rPr>
        <w:t xml:space="preserve"> Persons alleged to be excludable were entitled to an individualized hearing in an immigration court.  </w:t>
      </w:r>
      <w:r>
        <w:rPr>
          <w:rFonts w:ascii="arial" w:eastAsia="arial" w:hAnsi="arial" w:cs="arial"/>
          <w:vertAlign w:val="superscript"/>
          <w:lang w:val="en-US" w:eastAsia="en-US" w:bidi="ar-SA"/>
        </w:rPr>
        <w:footnoteReference w:customMarkFollows="1" w:id="99"/>
        <w:t xml:space="preserve">100</w:t>
      </w:r>
      <w:r>
        <w:rPr>
          <w:rFonts w:ascii="arial" w:eastAsia="arial" w:hAnsi="arial" w:cs="arial"/>
          <w:color w:val="000000"/>
          <w:sz w:val="20"/>
          <w:lang w:val="en-US" w:eastAsia="en-US" w:bidi="ar-SA"/>
        </w:rPr>
        <w:t xml:space="preserve"> They enjoyed the right to retain counsel and could testify, present witnesses, and cross-examine witnesses before the IJ.  </w:t>
      </w:r>
      <w:r>
        <w:rPr>
          <w:rFonts w:ascii="arial" w:eastAsia="arial" w:hAnsi="arial" w:cs="arial"/>
          <w:vertAlign w:val="superscript"/>
          <w:lang w:val="en-US" w:eastAsia="en-US" w:bidi="ar-SA"/>
        </w:rPr>
        <w:footnoteReference w:customMarkFollows="1" w:id="100"/>
        <w:t xml:space="preserve">101</w:t>
      </w:r>
      <w:r>
        <w:rPr>
          <w:rFonts w:ascii="arial" w:eastAsia="arial" w:hAnsi="arial" w:cs="arial"/>
          <w:color w:val="000000"/>
          <w:sz w:val="20"/>
          <w:lang w:val="en-US" w:eastAsia="en-US" w:bidi="ar-SA"/>
        </w:rPr>
        <w:t xml:space="preserve"> Asylum seekers in exclusion proceedings were not required to establish </w:t>
      </w:r>
      <w:r>
        <w:rPr>
          <w:rFonts w:ascii="arial" w:eastAsia="arial" w:hAnsi="arial" w:cs="arial"/>
          <w:b/>
          <w:color w:val="000000"/>
          <w:sz w:val="20"/>
          <w:lang w:val="en-US" w:eastAsia="en-US" w:bidi="ar-SA"/>
        </w:rPr>
        <w:t> [*475] </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in a screening interview before being afforded a full hearing in immigration court.  </w:t>
      </w:r>
      <w:r>
        <w:rPr>
          <w:rFonts w:ascii="arial" w:eastAsia="arial" w:hAnsi="arial" w:cs="arial"/>
          <w:vertAlign w:val="superscript"/>
          <w:lang w:val="en-US" w:eastAsia="en-US" w:bidi="ar-SA"/>
        </w:rPr>
        <w:footnoteReference w:customMarkFollows="1" w:id="101"/>
        <w:t xml:space="preserve">102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IIRIRA dramatically changed the procedures that govern the inspection and removal of persons arriving at a United States port of entry. Animating the Act were concerns among lawmakers and immigration officials that the immigration system was crippled by administrative backlogs and rife with abuses, including frivolous asylum claims.  </w:t>
      </w:r>
      <w:r>
        <w:rPr>
          <w:rFonts w:ascii="arial" w:eastAsia="arial" w:hAnsi="arial" w:cs="arial"/>
          <w:vertAlign w:val="superscript"/>
          <w:lang w:val="en-US" w:eastAsia="en-US" w:bidi="ar-SA"/>
        </w:rPr>
        <w:footnoteReference w:customMarkFollows="1" w:id="102"/>
        <w:t xml:space="preserve">103</w:t>
      </w:r>
      <w:r>
        <w:rPr>
          <w:rFonts w:ascii="arial" w:eastAsia="arial" w:hAnsi="arial" w:cs="arial"/>
          <w:color w:val="000000"/>
          <w:sz w:val="20"/>
          <w:lang w:val="en-US" w:eastAsia="en-US" w:bidi="ar-SA"/>
        </w:rPr>
        <w:t xml:space="preserve"> IIRIRA was intended to promote efficiency, shore up the southern border, and assuage national security concerns.  </w:t>
      </w:r>
      <w:r>
        <w:rPr>
          <w:rFonts w:ascii="arial" w:eastAsia="arial" w:hAnsi="arial" w:cs="arial"/>
          <w:vertAlign w:val="superscript"/>
          <w:lang w:val="en-US" w:eastAsia="en-US" w:bidi="ar-SA"/>
        </w:rPr>
        <w:footnoteReference w:customMarkFollows="1" w:id="103"/>
        <w:t xml:space="preserve">104</w:t>
      </w:r>
      <w:r>
        <w:rPr>
          <w:rFonts w:ascii="arial" w:eastAsia="arial" w:hAnsi="arial" w:cs="arial"/>
          <w:color w:val="000000"/>
          <w:sz w:val="20"/>
          <w:lang w:val="en-US" w:eastAsia="en-US" w:bidi="ar-SA"/>
        </w:rPr>
        <w:t xml:space="preserve"> As a 1996 House Judiciary Committee report explained, "Our immigration laws should enable the prompt admission of those who are entitled to be admitted, the prompt exclusion or removal of those who are not so entitled, and the clear distinction between these categories."  </w:t>
      </w:r>
      <w:r>
        <w:rPr>
          <w:rFonts w:ascii="arial" w:eastAsia="arial" w:hAnsi="arial" w:cs="arial"/>
          <w:vertAlign w:val="superscript"/>
          <w:lang w:val="en-US" w:eastAsia="en-US" w:bidi="ar-SA"/>
        </w:rPr>
        <w:footnoteReference w:customMarkFollows="1" w:id="104"/>
        <w:t xml:space="preserve">105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To that end, IIRIRA authorizes individual immigration officials to remove two categories of "inadmissible aliens" without a hearing: noncitizens who attempt to obtain admission to the United States by means of fraud or material misrepresentation,  </w:t>
      </w:r>
      <w:r>
        <w:rPr>
          <w:rFonts w:ascii="arial" w:eastAsia="arial" w:hAnsi="arial" w:cs="arial"/>
          <w:vertAlign w:val="superscript"/>
          <w:lang w:val="en-US" w:eastAsia="en-US" w:bidi="ar-SA"/>
        </w:rPr>
        <w:footnoteReference w:customMarkFollows="1" w:id="105"/>
        <w:t xml:space="preserve">106</w:t>
      </w:r>
      <w:r>
        <w:rPr>
          <w:rFonts w:ascii="arial" w:eastAsia="arial" w:hAnsi="arial" w:cs="arial"/>
          <w:color w:val="000000"/>
          <w:sz w:val="20"/>
          <w:lang w:val="en-US" w:eastAsia="en-US" w:bidi="ar-SA"/>
        </w:rPr>
        <w:t xml:space="preserve"> and noncitizens who lack valid entry documents.  </w:t>
      </w:r>
      <w:r>
        <w:rPr>
          <w:rFonts w:ascii="arial" w:eastAsia="arial" w:hAnsi="arial" w:cs="arial"/>
          <w:vertAlign w:val="superscript"/>
          <w:lang w:val="en-US" w:eastAsia="en-US" w:bidi="ar-SA"/>
        </w:rPr>
        <w:footnoteReference w:customMarkFollows="1" w:id="106"/>
        <w:t xml:space="preserve">107</w:t>
      </w:r>
      <w:r>
        <w:rPr>
          <w:rFonts w:ascii="arial" w:eastAsia="arial" w:hAnsi="arial" w:cs="arial"/>
          <w:color w:val="000000"/>
          <w:sz w:val="20"/>
          <w:lang w:val="en-US" w:eastAsia="en-US" w:bidi="ar-SA"/>
        </w:rPr>
        <w:t xml:space="preserve"> Persons may be expeditiously removed if they present at a United States port of entry, such as an airport or a border patrol station, and fall into one of these two categories.  </w:t>
      </w:r>
      <w:r>
        <w:rPr>
          <w:rFonts w:ascii="arial" w:eastAsia="arial" w:hAnsi="arial" w:cs="arial"/>
          <w:vertAlign w:val="superscript"/>
          <w:lang w:val="en-US" w:eastAsia="en-US" w:bidi="ar-SA"/>
        </w:rPr>
        <w:footnoteReference w:customMarkFollows="1" w:id="107"/>
        <w:t xml:space="preserve">108</w:t>
      </w:r>
      <w:r>
        <w:rPr>
          <w:rFonts w:ascii="arial" w:eastAsia="arial" w:hAnsi="arial" w:cs="arial"/>
          <w:color w:val="000000"/>
          <w:sz w:val="20"/>
          <w:lang w:val="en-US" w:eastAsia="en-US" w:bidi="ar-SA"/>
        </w:rPr>
        <w:t xml:space="preserve"> Additionally, expedited removal applies to individuals who are present in the United States without having been admitted or paroled, are apprehended within 100 miles of an international border, and cannot prove that that they have been physically present in the United States for the preceding fourteen days.  </w:t>
      </w:r>
      <w:r>
        <w:rPr>
          <w:rFonts w:ascii="arial" w:eastAsia="arial" w:hAnsi="arial" w:cs="arial"/>
          <w:vertAlign w:val="superscript"/>
          <w:lang w:val="en-US" w:eastAsia="en-US" w:bidi="ar-SA"/>
        </w:rPr>
        <w:footnoteReference w:customMarkFollows="1" w:id="108"/>
        <w:t xml:space="preserve">109</w:t>
      </w:r>
      <w:r>
        <w:rPr>
          <w:rFonts w:ascii="arial" w:eastAsia="arial" w:hAnsi="arial" w:cs="arial"/>
          <w:color w:val="000000"/>
          <w:sz w:val="20"/>
          <w:lang w:val="en-US" w:eastAsia="en-US" w:bidi="ar-SA"/>
        </w:rPr>
        <w:t xml:space="preserve"> In contrast to regular removal </w:t>
      </w:r>
      <w:r>
        <w:rPr>
          <w:rFonts w:ascii="arial" w:eastAsia="arial" w:hAnsi="arial" w:cs="arial"/>
          <w:b/>
          <w:color w:val="000000"/>
          <w:sz w:val="20"/>
          <w:lang w:val="en-US" w:eastAsia="en-US" w:bidi="ar-SA"/>
        </w:rPr>
        <w:t> [*476] </w:t>
      </w:r>
      <w:r>
        <w:rPr>
          <w:rFonts w:ascii="arial" w:eastAsia="arial" w:hAnsi="arial" w:cs="arial"/>
          <w:color w:val="000000"/>
          <w:sz w:val="20"/>
          <w:lang w:val="en-US" w:eastAsia="en-US" w:bidi="ar-SA"/>
        </w:rPr>
        <w:t xml:space="preserve"> proceedings under section 240 of the INA, expedited removal proceedings are severely abbreviated. If an immigration officer determines that a person satisfies the criteria for expedited removal, and that person does not express intent to apply for asylum or fear of persecution, then "the officer shall order the alien removed from the United States without further hearing or review."  </w:t>
      </w:r>
      <w:r>
        <w:rPr>
          <w:rFonts w:ascii="arial" w:eastAsia="arial" w:hAnsi="arial" w:cs="arial"/>
          <w:vertAlign w:val="superscript"/>
          <w:lang w:val="en-US" w:eastAsia="en-US" w:bidi="ar-SA"/>
        </w:rPr>
        <w:footnoteReference w:customMarkFollows="1" w:id="109"/>
        <w:t xml:space="preserve">110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Given its summary nature, expedited removal places enormous authority in the hands of frontline immigration officers. As immigration advocates pointed out after IIRIRA was adopted, the expedited removal invests in "relatively untrained" officials "a power previously given only to highly trained immigration judges: to return people to the land from which they came."  </w:t>
      </w:r>
      <w:r>
        <w:rPr>
          <w:rFonts w:ascii="arial" w:eastAsia="arial" w:hAnsi="arial" w:cs="arial"/>
          <w:vertAlign w:val="superscript"/>
          <w:lang w:val="en-US" w:eastAsia="en-US" w:bidi="ar-SA"/>
        </w:rPr>
        <w:footnoteReference w:customMarkFollows="1" w:id="110"/>
        <w:t xml:space="preserve">111</w:t>
      </w:r>
      <w:r>
        <w:rPr>
          <w:rFonts w:ascii="arial" w:eastAsia="arial" w:hAnsi="arial" w:cs="arial"/>
          <w:color w:val="000000"/>
          <w:sz w:val="20"/>
          <w:lang w:val="en-US" w:eastAsia="en-US" w:bidi="ar-SA"/>
        </w:rPr>
        <w:t xml:space="preserve"> Indeed, in expedited removal proceedings CBP officers "serve as both prosecutor and judge - often investigating, charging, and making a decision all within the course of one day."  </w:t>
      </w:r>
      <w:r>
        <w:rPr>
          <w:rFonts w:ascii="arial" w:eastAsia="arial" w:hAnsi="arial" w:cs="arial"/>
          <w:vertAlign w:val="superscript"/>
          <w:lang w:val="en-US" w:eastAsia="en-US" w:bidi="ar-SA"/>
        </w:rPr>
        <w:footnoteReference w:customMarkFollows="1" w:id="111"/>
        <w:t xml:space="preserve">112</w:t>
      </w:r>
      <w:r>
        <w:rPr>
          <w:rFonts w:ascii="arial" w:eastAsia="arial" w:hAnsi="arial" w:cs="arial"/>
          <w:color w:val="000000"/>
          <w:sz w:val="20"/>
          <w:lang w:val="en-US" w:eastAsia="en-US" w:bidi="ar-SA"/>
        </w:rPr>
        <w:t xml:space="preserve"> Even as it devolved the authority to remove noncitizens, IIRIRA heightened the costs of removal for noncitizens. A person subjected to expedited removal is barred from reentering the United States - even as a visitor - for a period of five years.  </w:t>
      </w:r>
      <w:r>
        <w:rPr>
          <w:rFonts w:ascii="arial" w:eastAsia="arial" w:hAnsi="arial" w:cs="arial"/>
          <w:vertAlign w:val="superscript"/>
          <w:lang w:val="en-US" w:eastAsia="en-US" w:bidi="ar-SA"/>
        </w:rPr>
        <w:footnoteReference w:customMarkFollows="1" w:id="112"/>
        <w:t xml:space="preserve">113</w:t>
      </w:r>
      <w:r>
        <w:rPr>
          <w:rFonts w:ascii="arial" w:eastAsia="arial" w:hAnsi="arial" w:cs="arial"/>
          <w:color w:val="000000"/>
          <w:sz w:val="20"/>
          <w:lang w:val="en-US" w:eastAsia="en-US" w:bidi="ar-SA"/>
        </w:rPr>
        <w:t xml:space="preserve"> And a person previously ordered expeditiously removed who seeks to enter the United States in violation of the five-year bar is ineligible for most forms of relief under the INA, including asylum.  </w:t>
      </w:r>
      <w:r>
        <w:rPr>
          <w:rFonts w:ascii="arial" w:eastAsia="arial" w:hAnsi="arial" w:cs="arial"/>
          <w:vertAlign w:val="superscript"/>
          <w:lang w:val="en-US" w:eastAsia="en-US" w:bidi="ar-SA"/>
        </w:rPr>
        <w:footnoteReference w:customMarkFollows="1" w:id="113"/>
        <w:t xml:space="preserve">114</w:t>
      </w:r>
      <w:r>
        <w:rPr>
          <w:rFonts w:ascii="arial" w:eastAsia="arial" w:hAnsi="arial" w:cs="arial"/>
          <w:color w:val="000000"/>
          <w:sz w:val="20"/>
          <w:lang w:val="en-US" w:eastAsia="en-US" w:bidi="ar-SA"/>
        </w:rPr>
        <w:t xml:space="preserve"> Expedited removal thus has serious long-term consequences for people who may face persecution in their home countries and seek to return to the United States in the future.  </w:t>
      </w:r>
      <w:r>
        <w:rPr>
          <w:rFonts w:ascii="arial" w:eastAsia="arial" w:hAnsi="arial" w:cs="arial"/>
          <w:vertAlign w:val="superscript"/>
          <w:lang w:val="en-US" w:eastAsia="en-US" w:bidi="ar-SA"/>
        </w:rPr>
        <w:footnoteReference w:customMarkFollows="1" w:id="114"/>
        <w:t xml:space="preserve">115</w:t>
      </w:r>
    </w:p>
    <w:p>
      <w:pPr>
        <w:spacing w:before="200" w:line="260" w:lineRule="atLeast"/>
        <w:jc w:val="both"/>
        <w:rPr>
          <w:lang w:val="en-US" w:eastAsia="en-US" w:bidi="ar-SA"/>
        </w:rPr>
      </w:pPr>
      <w:r>
        <w:rPr>
          <w:rFonts w:ascii="arial" w:eastAsia="arial" w:hAnsi="arial" w:cs="arial"/>
          <w:b/>
          <w:color w:val="000000"/>
          <w:sz w:val="20"/>
          <w:lang w:val="en-US" w:eastAsia="en-US" w:bidi="ar-SA"/>
        </w:rPr>
        <w:t> [*477] </w:t>
      </w:r>
      <w:r>
        <w:rPr>
          <w:rFonts w:ascii="arial" w:eastAsia="arial" w:hAnsi="arial" w:cs="arial"/>
          <w:color w:val="000000"/>
          <w:sz w:val="20"/>
          <w:lang w:val="en-US" w:eastAsia="en-US" w:bidi="ar-SA"/>
        </w:rPr>
        <w:t xml:space="preserve"> The humanitarian criticisms of expedited removal came swiftly, and two decades later show no signs of abating.  </w:t>
      </w:r>
      <w:r>
        <w:rPr>
          <w:rFonts w:ascii="arial" w:eastAsia="arial" w:hAnsi="arial" w:cs="arial"/>
          <w:vertAlign w:val="superscript"/>
          <w:lang w:val="en-US" w:eastAsia="en-US" w:bidi="ar-SA"/>
        </w:rPr>
        <w:footnoteReference w:customMarkFollows="1" w:id="115"/>
        <w:t xml:space="preserve">116</w:t>
      </w:r>
      <w:r>
        <w:rPr>
          <w:rFonts w:ascii="arial" w:eastAsia="arial" w:hAnsi="arial" w:cs="arial"/>
          <w:color w:val="000000"/>
          <w:sz w:val="20"/>
          <w:lang w:val="en-US" w:eastAsia="en-US" w:bidi="ar-SA"/>
        </w:rPr>
        <w:t xml:space="preserve"> Some observers and human rights advocates have contended that expedited removal puts the United States in violation of its statutory and international law obligations; they insist that the system needs dramatic reform, if not wholesale repeal.  </w:t>
      </w:r>
      <w:r>
        <w:rPr>
          <w:rFonts w:ascii="arial" w:eastAsia="arial" w:hAnsi="arial" w:cs="arial"/>
          <w:vertAlign w:val="superscript"/>
          <w:lang w:val="en-US" w:eastAsia="en-US" w:bidi="ar-SA"/>
        </w:rPr>
        <w:footnoteReference w:customMarkFollows="1" w:id="116"/>
        <w:t xml:space="preserve">117</w:t>
      </w:r>
      <w:r>
        <w:rPr>
          <w:rFonts w:ascii="arial" w:eastAsia="arial" w:hAnsi="arial" w:cs="arial"/>
          <w:color w:val="000000"/>
          <w:sz w:val="20"/>
          <w:lang w:val="en-US" w:eastAsia="en-US" w:bidi="ar-SA"/>
        </w:rPr>
        <w:t xml:space="preserve"> But today, it seems safe to say, expedited removal is here to stay: Republican and Democratic administrations alike have made expedited removal a centerpiece of their border enforcement policies, and Congress has never seriously considered repealing the regime.  </w:t>
      </w:r>
      <w:r>
        <w:rPr>
          <w:rFonts w:ascii="arial" w:eastAsia="arial" w:hAnsi="arial" w:cs="arial"/>
          <w:vertAlign w:val="superscript"/>
          <w:lang w:val="en-US" w:eastAsia="en-US" w:bidi="ar-SA"/>
        </w:rPr>
        <w:footnoteReference w:customMarkFollows="1" w:id="117"/>
        <w:t xml:space="preserve">118</w:t>
      </w:r>
      <w:r>
        <w:rPr>
          <w:rFonts w:ascii="arial" w:eastAsia="arial" w:hAnsi="arial" w:cs="arial"/>
          <w:color w:val="000000"/>
          <w:sz w:val="20"/>
          <w:lang w:val="en-US" w:eastAsia="en-US" w:bidi="ar-SA"/>
        </w:rPr>
        <w:t xml:space="preserve"> If the Trump administration's 2017 executive actions are any indication, expedited removal will become even more entrenched in the coming years.  </w:t>
      </w:r>
      <w:r>
        <w:rPr>
          <w:rFonts w:ascii="arial" w:eastAsia="arial" w:hAnsi="arial" w:cs="arial"/>
          <w:vertAlign w:val="superscript"/>
          <w:lang w:val="en-US" w:eastAsia="en-US" w:bidi="ar-SA"/>
        </w:rPr>
        <w:footnoteReference w:customMarkFollows="1" w:id="118"/>
        <w:t xml:space="preserve">119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Inherent to expedited removal is a "conflict between speedy decision-making and fair and accurate decision-making."  </w:t>
      </w:r>
      <w:r>
        <w:rPr>
          <w:rFonts w:ascii="arial" w:eastAsia="arial" w:hAnsi="arial" w:cs="arial"/>
          <w:vertAlign w:val="superscript"/>
          <w:lang w:val="en-US" w:eastAsia="en-US" w:bidi="ar-SA"/>
        </w:rPr>
        <w:footnoteReference w:customMarkFollows="1" w:id="119"/>
        <w:t xml:space="preserve">120</w:t>
      </w:r>
      <w:r>
        <w:rPr>
          <w:rFonts w:ascii="arial" w:eastAsia="arial" w:hAnsi="arial" w:cs="arial"/>
          <w:color w:val="000000"/>
          <w:sz w:val="20"/>
          <w:lang w:val="en-US" w:eastAsia="en-US" w:bidi="ar-SA"/>
        </w:rPr>
        <w:t xml:space="preserve"> This tension is especially evident in the limits IIRIRA imposes on judicial review of expedited removal orders.</w:t>
      </w:r>
    </w:p>
    <w:p>
      <w:pPr>
        <w:spacing w:before="200" w:line="260" w:lineRule="atLeast"/>
        <w:jc w:val="both"/>
        <w:rPr>
          <w:lang w:val="en-US" w:eastAsia="en-US" w:bidi="ar-SA"/>
        </w:rPr>
      </w:pPr>
      <w:r>
        <w:rPr>
          <w:rFonts w:ascii="arial" w:eastAsia="arial" w:hAnsi="arial" w:cs="arial"/>
          <w:color w:val="000000"/>
          <w:sz w:val="20"/>
          <w:lang w:val="en-US" w:eastAsia="en-US" w:bidi="ar-SA"/>
        </w:rPr>
        <w:t>2. A Noncitizen Ordered Expeditiously Removed Typically Lacks Recourse to Administrative or Judicial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Expedited removal orders are effectively immune from administrative and judicial review. IIRIRA bars the "administrative appeal" of an expedited removal order, except where a person claims to have been admitted for permanent residence, to already possess refuge or asylee </w:t>
      </w:r>
      <w:r>
        <w:rPr>
          <w:rFonts w:ascii="arial" w:eastAsia="arial" w:hAnsi="arial" w:cs="arial"/>
          <w:b/>
          <w:color w:val="000000"/>
          <w:sz w:val="20"/>
          <w:lang w:val="en-US" w:eastAsia="en-US" w:bidi="ar-SA"/>
        </w:rPr>
        <w:t> [*478] </w:t>
      </w:r>
      <w:r>
        <w:rPr>
          <w:rFonts w:ascii="arial" w:eastAsia="arial" w:hAnsi="arial" w:cs="arial"/>
          <w:color w:val="000000"/>
          <w:sz w:val="20"/>
          <w:lang w:val="en-US" w:eastAsia="en-US" w:bidi="ar-SA"/>
        </w:rPr>
        <w:t xml:space="preserve"> status, or to be a United States citizen.  </w:t>
      </w:r>
      <w:r>
        <w:rPr>
          <w:rFonts w:ascii="arial" w:eastAsia="arial" w:hAnsi="arial" w:cs="arial"/>
          <w:vertAlign w:val="superscript"/>
          <w:lang w:val="en-US" w:eastAsia="en-US" w:bidi="ar-SA"/>
        </w:rPr>
        <w:footnoteReference w:customMarkFollows="1" w:id="120"/>
        <w:t xml:space="preserve">121</w:t>
      </w:r>
      <w:r>
        <w:rPr>
          <w:rFonts w:ascii="arial" w:eastAsia="arial" w:hAnsi="arial" w:cs="arial"/>
          <w:color w:val="000000"/>
          <w:sz w:val="20"/>
          <w:lang w:val="en-US" w:eastAsia="en-US" w:bidi="ar-SA"/>
        </w:rPr>
        <w:t xml:space="preserve"> Similarly, federal courts lack jurisdiction to review the merits of an expedited removal order,  </w:t>
      </w:r>
      <w:r>
        <w:rPr>
          <w:rFonts w:ascii="arial" w:eastAsia="arial" w:hAnsi="arial" w:cs="arial"/>
          <w:vertAlign w:val="superscript"/>
          <w:lang w:val="en-US" w:eastAsia="en-US" w:bidi="ar-SA"/>
        </w:rPr>
        <w:footnoteReference w:customMarkFollows="1" w:id="121"/>
        <w:t xml:space="preserve">122</w:t>
      </w:r>
      <w:r>
        <w:rPr>
          <w:rFonts w:ascii="arial" w:eastAsia="arial" w:hAnsi="arial" w:cs="arial"/>
          <w:color w:val="000000"/>
          <w:sz w:val="20"/>
          <w:lang w:val="en-US" w:eastAsia="en-US" w:bidi="ar-SA"/>
        </w:rPr>
        <w:t xml:space="preserve"> "any other cause or claim arising from or relating to the implementation or operation" of an expedited removal order,  </w:t>
      </w:r>
      <w:r>
        <w:rPr>
          <w:rFonts w:ascii="arial" w:eastAsia="arial" w:hAnsi="arial" w:cs="arial"/>
          <w:vertAlign w:val="superscript"/>
          <w:lang w:val="en-US" w:eastAsia="en-US" w:bidi="ar-SA"/>
        </w:rPr>
        <w:footnoteReference w:customMarkFollows="1" w:id="122"/>
        <w:t xml:space="preserve">123</w:t>
      </w:r>
      <w:r>
        <w:rPr>
          <w:rFonts w:ascii="arial" w:eastAsia="arial" w:hAnsi="arial" w:cs="arial"/>
          <w:color w:val="000000"/>
          <w:sz w:val="20"/>
          <w:lang w:val="en-US" w:eastAsia="en-US" w:bidi="ar-SA"/>
        </w:rPr>
        <w:t xml:space="preserve"> or "a decision by the Attorney General to invoke the provisions" that activate expedited removal.  </w:t>
      </w:r>
      <w:r>
        <w:rPr>
          <w:rFonts w:ascii="arial" w:eastAsia="arial" w:hAnsi="arial" w:cs="arial"/>
          <w:vertAlign w:val="superscript"/>
          <w:lang w:val="en-US" w:eastAsia="en-US" w:bidi="ar-SA"/>
        </w:rPr>
        <w:footnoteReference w:customMarkFollows="1" w:id="123"/>
        <w:t xml:space="preserve">124</w:t>
      </w:r>
      <w:r>
        <w:rPr>
          <w:rFonts w:ascii="arial" w:eastAsia="arial" w:hAnsi="arial" w:cs="arial"/>
          <w:color w:val="000000"/>
          <w:sz w:val="20"/>
          <w:lang w:val="en-US" w:eastAsia="en-US" w:bidi="ar-SA"/>
        </w:rPr>
        <w:t xml:space="preserve"> Accordingly, no court may issue relief in an action pertaining to an expedited removal order.  </w:t>
      </w:r>
      <w:r>
        <w:rPr>
          <w:rFonts w:ascii="arial" w:eastAsia="arial" w:hAnsi="arial" w:cs="arial"/>
          <w:vertAlign w:val="superscript"/>
          <w:lang w:val="en-US" w:eastAsia="en-US" w:bidi="ar-SA"/>
        </w:rPr>
        <w:footnoteReference w:customMarkFollows="1" w:id="124"/>
        <w:t xml:space="preserve">125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Moreover, IIRIRA largely strips Article: III courts of jurisdiction of habeas corpus proceedings that arise from expedited removal orders. Federal courts may only exercise habeas review of an expedited removal order to determine three distinct inquiries: whether the petitioner is a noncitizen; whether the petitioner was ordered expeditiously removed; and whether the petitioner possesses status as a lawful permanent resident, refugee, or asylee.  </w:t>
      </w:r>
      <w:r>
        <w:rPr>
          <w:rFonts w:ascii="arial" w:eastAsia="arial" w:hAnsi="arial" w:cs="arial"/>
          <w:vertAlign w:val="superscript"/>
          <w:lang w:val="en-US" w:eastAsia="en-US" w:bidi="ar-SA"/>
        </w:rPr>
        <w:footnoteReference w:customMarkFollows="1" w:id="125"/>
        <w:t xml:space="preserve">126</w:t>
      </w:r>
      <w:r>
        <w:rPr>
          <w:rFonts w:ascii="arial" w:eastAsia="arial" w:hAnsi="arial" w:cs="arial"/>
          <w:color w:val="000000"/>
          <w:sz w:val="20"/>
          <w:lang w:val="en-US" w:eastAsia="en-US" w:bidi="ar-SA"/>
        </w:rPr>
        <w:t xml:space="preserve"> A court that adjudicates an expedited removal-related habeas claim thus may consider whether an order was issued against the petitioner; however, it lacks jurisdiction to ask if the petitioner is actually inadmissible or merits a form of immigration relief.  </w:t>
      </w:r>
      <w:r>
        <w:rPr>
          <w:rFonts w:ascii="arial" w:eastAsia="arial" w:hAnsi="arial" w:cs="arial"/>
          <w:vertAlign w:val="superscript"/>
          <w:lang w:val="en-US" w:eastAsia="en-US" w:bidi="ar-SA"/>
        </w:rPr>
        <w:footnoteReference w:customMarkFollows="1" w:id="126"/>
        <w:t xml:space="preserve">127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Systemic challenges to expedited removal have floundered. Shortly after IIRIRA took effect, the American Immigration Lawyers Association timely filed an action challenging the regime's legality and constitutionality.  </w:t>
      </w:r>
      <w:r>
        <w:rPr>
          <w:rFonts w:ascii="arial" w:eastAsia="arial" w:hAnsi="arial" w:cs="arial"/>
          <w:vertAlign w:val="superscript"/>
          <w:lang w:val="en-US" w:eastAsia="en-US" w:bidi="ar-SA"/>
        </w:rPr>
        <w:footnoteReference w:customMarkFollows="1" w:id="127"/>
        <w:t xml:space="preserve">128</w:t>
      </w:r>
      <w:r>
        <w:rPr>
          <w:rFonts w:ascii="arial" w:eastAsia="arial" w:hAnsi="arial" w:cs="arial"/>
          <w:color w:val="000000"/>
          <w:sz w:val="20"/>
          <w:lang w:val="en-US" w:eastAsia="en-US" w:bidi="ar-SA"/>
        </w:rPr>
        <w:t xml:space="preserve"> On appeal, the D.C. Circuit found that the Association and other immigrant rights organizations lacked third-party standing to raise statutory or constitutional claims on behalf of persons </w:t>
      </w:r>
      <w:r>
        <w:rPr>
          <w:rFonts w:ascii="arial" w:eastAsia="arial" w:hAnsi="arial" w:cs="arial"/>
          <w:b/>
          <w:color w:val="000000"/>
          <w:sz w:val="20"/>
          <w:lang w:val="en-US" w:eastAsia="en-US" w:bidi="ar-SA"/>
        </w:rPr>
        <w:t> [*479] </w:t>
      </w:r>
      <w:r>
        <w:rPr>
          <w:rFonts w:ascii="arial" w:eastAsia="arial" w:hAnsi="arial" w:cs="arial"/>
          <w:color w:val="000000"/>
          <w:sz w:val="20"/>
          <w:lang w:val="en-US" w:eastAsia="en-US" w:bidi="ar-SA"/>
        </w:rPr>
        <w:t xml:space="preserve"> subjected to expedited removal.  </w:t>
      </w:r>
      <w:r>
        <w:rPr>
          <w:rFonts w:ascii="arial" w:eastAsia="arial" w:hAnsi="arial" w:cs="arial"/>
          <w:vertAlign w:val="superscript"/>
          <w:lang w:val="en-US" w:eastAsia="en-US" w:bidi="ar-SA"/>
        </w:rPr>
        <w:footnoteReference w:customMarkFollows="1" w:id="128"/>
        <w:t xml:space="preserve">129</w:t>
      </w:r>
      <w:r>
        <w:rPr>
          <w:rFonts w:ascii="arial" w:eastAsia="arial" w:hAnsi="arial" w:cs="arial"/>
          <w:color w:val="000000"/>
          <w:sz w:val="20"/>
          <w:lang w:val="en-US" w:eastAsia="en-US" w:bidi="ar-SA"/>
        </w:rPr>
        <w:t xml:space="preserve"> Because IIRIRA requires that challenges to its provisions be filed within sixty days of implementation, the court's decision to dismiss the Association's suit cemented the statutory framework that governs expedited removal.  </w:t>
      </w:r>
      <w:r>
        <w:rPr>
          <w:rFonts w:ascii="arial" w:eastAsia="arial" w:hAnsi="arial" w:cs="arial"/>
          <w:vertAlign w:val="superscript"/>
          <w:lang w:val="en-US" w:eastAsia="en-US" w:bidi="ar-SA"/>
        </w:rPr>
        <w:footnoteReference w:customMarkFollows="1" w:id="129"/>
        <w:t xml:space="preserve">130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subsequent years, advocates attempted to use habeas petitions as vehicles to challenge the constitutionality of expedited removal, particularly as it applies to asylum seekers.  </w:t>
      </w:r>
      <w:r>
        <w:rPr>
          <w:rFonts w:ascii="arial" w:eastAsia="arial" w:hAnsi="arial" w:cs="arial"/>
          <w:vertAlign w:val="superscript"/>
          <w:lang w:val="en-US" w:eastAsia="en-US" w:bidi="ar-SA"/>
        </w:rPr>
        <w:footnoteReference w:customMarkFollows="1" w:id="130"/>
        <w:t xml:space="preserve">131</w:t>
      </w:r>
      <w:r>
        <w:rPr>
          <w:rFonts w:ascii="arial" w:eastAsia="arial" w:hAnsi="arial" w:cs="arial"/>
          <w:color w:val="000000"/>
          <w:sz w:val="20"/>
          <w:lang w:val="en-US" w:eastAsia="en-US" w:bidi="ar-SA"/>
        </w:rPr>
        <w:t xml:space="preserve"> Most recently, in Castro v. Department of Homeland Security,  </w:t>
      </w:r>
      <w:r>
        <w:rPr>
          <w:rFonts w:ascii="arial" w:eastAsia="arial" w:hAnsi="arial" w:cs="arial"/>
          <w:vertAlign w:val="superscript"/>
          <w:lang w:val="en-US" w:eastAsia="en-US" w:bidi="ar-SA"/>
        </w:rPr>
        <w:footnoteReference w:customMarkFollows="1" w:id="131"/>
        <w:t xml:space="preserve">132</w:t>
      </w:r>
      <w:r>
        <w:rPr>
          <w:rFonts w:ascii="arial" w:eastAsia="arial" w:hAnsi="arial" w:cs="arial"/>
          <w:color w:val="000000"/>
          <w:sz w:val="20"/>
          <w:lang w:val="en-US" w:eastAsia="en-US" w:bidi="ar-SA"/>
        </w:rPr>
        <w:t xml:space="preserve"> twenty-eight Central American families who faced expedited removal filed habeas petitions in federal district court.  </w:t>
      </w:r>
      <w:r>
        <w:rPr>
          <w:rFonts w:ascii="arial" w:eastAsia="arial" w:hAnsi="arial" w:cs="arial"/>
          <w:vertAlign w:val="superscript"/>
          <w:lang w:val="en-US" w:eastAsia="en-US" w:bidi="ar-SA"/>
        </w:rPr>
        <w:footnoteReference w:customMarkFollows="1" w:id="132"/>
        <w:t xml:space="preserve">133</w:t>
      </w:r>
      <w:r>
        <w:rPr>
          <w:rFonts w:ascii="arial" w:eastAsia="arial" w:hAnsi="arial" w:cs="arial"/>
          <w:color w:val="000000"/>
          <w:sz w:val="20"/>
          <w:lang w:val="en-US" w:eastAsia="en-US" w:bidi="ar-SA"/>
        </w:rPr>
        <w:t xml:space="preserve"> The plaintiffs, women and children who claimed to have fled persecution in their home countries, received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when they arrived in the United States.  </w:t>
      </w:r>
      <w:r>
        <w:rPr>
          <w:rFonts w:ascii="arial" w:eastAsia="arial" w:hAnsi="arial" w:cs="arial"/>
          <w:vertAlign w:val="superscript"/>
          <w:lang w:val="en-US" w:eastAsia="en-US" w:bidi="ar-SA"/>
        </w:rPr>
        <w:footnoteReference w:customMarkFollows="1" w:id="133"/>
        <w:t xml:space="preserve">134</w:t>
      </w:r>
      <w:r>
        <w:rPr>
          <w:rFonts w:ascii="arial" w:eastAsia="arial" w:hAnsi="arial" w:cs="arial"/>
          <w:color w:val="000000"/>
          <w:sz w:val="20"/>
          <w:lang w:val="en-US" w:eastAsia="en-US" w:bidi="ar-SA"/>
        </w:rPr>
        <w:t xml:space="preserve"> Citing deficiencies in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the plaintiffs argued that DHS had violated their Fifth Amendment procedural due process rights.  </w:t>
      </w:r>
      <w:r>
        <w:rPr>
          <w:rFonts w:ascii="arial" w:eastAsia="arial" w:hAnsi="arial" w:cs="arial"/>
          <w:vertAlign w:val="superscript"/>
          <w:lang w:val="en-US" w:eastAsia="en-US" w:bidi="ar-SA"/>
        </w:rPr>
        <w:footnoteReference w:customMarkFollows="1" w:id="134"/>
        <w:t xml:space="preserve">135</w:t>
      </w:r>
      <w:r>
        <w:rPr>
          <w:rFonts w:ascii="arial" w:eastAsia="arial" w:hAnsi="arial" w:cs="arial"/>
          <w:color w:val="000000"/>
          <w:sz w:val="20"/>
          <w:lang w:val="en-US" w:eastAsia="en-US" w:bidi="ar-SA"/>
        </w:rPr>
        <w:t xml:space="preserve"> Additionally, the plaintiffs maintained that IIRIRA's jurisdiction-stripping provisions violate the Suspension Clause of the United States Constitution.  </w:t>
      </w:r>
      <w:r>
        <w:rPr>
          <w:rFonts w:ascii="arial" w:eastAsia="arial" w:hAnsi="arial" w:cs="arial"/>
          <w:vertAlign w:val="superscript"/>
          <w:lang w:val="en-US" w:eastAsia="en-US" w:bidi="ar-SA"/>
        </w:rPr>
        <w:footnoteReference w:customMarkFollows="1" w:id="135"/>
        <w:t xml:space="preserve">136</w:t>
      </w:r>
      <w:r>
        <w:rPr>
          <w:rFonts w:ascii="arial" w:eastAsia="arial" w:hAnsi="arial" w:cs="arial"/>
          <w:color w:val="000000"/>
          <w:sz w:val="20"/>
          <w:lang w:val="en-US" w:eastAsia="en-US" w:bidi="ar-SA"/>
        </w:rPr>
        <w:t xml:space="preserve"> The Third Circuit affirmed the district court's decision to dismiss the plaintiffs' action.  </w:t>
      </w:r>
      <w:r>
        <w:rPr>
          <w:rFonts w:ascii="arial" w:eastAsia="arial" w:hAnsi="arial" w:cs="arial"/>
          <w:vertAlign w:val="superscript"/>
          <w:lang w:val="en-US" w:eastAsia="en-US" w:bidi="ar-SA"/>
        </w:rPr>
        <w:footnoteReference w:customMarkFollows="1" w:id="136"/>
        <w:t xml:space="preserve">137</w:t>
      </w:r>
      <w:r>
        <w:rPr>
          <w:rFonts w:ascii="arial" w:eastAsia="arial" w:hAnsi="arial" w:cs="arial"/>
          <w:color w:val="000000"/>
          <w:sz w:val="20"/>
          <w:lang w:val="en-US" w:eastAsia="en-US" w:bidi="ar-SA"/>
        </w:rPr>
        <w:t xml:space="preserve"> It held that the court lacked subject matter jurisdiction of the plaintiffs' claims, and that the protections of the Suspension Clause do not extend to noncitizens in expedited removal proceedings.  </w:t>
      </w:r>
      <w:r>
        <w:rPr>
          <w:rFonts w:ascii="arial" w:eastAsia="arial" w:hAnsi="arial" w:cs="arial"/>
          <w:vertAlign w:val="superscript"/>
          <w:lang w:val="en-US" w:eastAsia="en-US" w:bidi="ar-SA"/>
        </w:rPr>
        <w:footnoteReference w:customMarkFollows="1" w:id="137"/>
        <w:t xml:space="preserve">138</w:t>
      </w:r>
      <w:r>
        <w:rPr>
          <w:rFonts w:ascii="arial" w:eastAsia="arial" w:hAnsi="arial" w:cs="arial"/>
          <w:color w:val="000000"/>
          <w:sz w:val="20"/>
          <w:lang w:val="en-US" w:eastAsia="en-US" w:bidi="ar-SA"/>
        </w:rPr>
        <w:t xml:space="preserve"> The fate of Castro and other habeas </w:t>
      </w:r>
      <w:r>
        <w:rPr>
          <w:rFonts w:ascii="arial" w:eastAsia="arial" w:hAnsi="arial" w:cs="arial"/>
          <w:b/>
          <w:color w:val="000000"/>
          <w:sz w:val="20"/>
          <w:lang w:val="en-US" w:eastAsia="en-US" w:bidi="ar-SA"/>
        </w:rPr>
        <w:t> [*480] </w:t>
      </w:r>
      <w:r>
        <w:rPr>
          <w:rFonts w:ascii="arial" w:eastAsia="arial" w:hAnsi="arial" w:cs="arial"/>
          <w:color w:val="000000"/>
          <w:sz w:val="20"/>
          <w:lang w:val="en-US" w:eastAsia="en-US" w:bidi="ar-SA"/>
        </w:rPr>
        <w:t xml:space="preserve"> challenges suggest that the statutory bases of the expedited removal regime are impervious to judicial review, even when asylum seekers claim that expedited removal would threaten their lives or liberty.  </w:t>
      </w:r>
      <w:r>
        <w:rPr>
          <w:rFonts w:ascii="arial" w:eastAsia="arial" w:hAnsi="arial" w:cs="arial"/>
          <w:vertAlign w:val="superscript"/>
          <w:lang w:val="en-US" w:eastAsia="en-US" w:bidi="ar-SA"/>
        </w:rPr>
        <w:footnoteReference w:customMarkFollows="1" w:id="138"/>
        <w:t xml:space="preserve">139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is Fraught with Potential for Error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asylum-seeking families at the center of Castro all claimed to have escaped gang-related or sexual violence in the Northern Triangle.  </w:t>
      </w:r>
      <w:r>
        <w:rPr>
          <w:rFonts w:ascii="arial" w:eastAsia="arial" w:hAnsi="arial" w:cs="arial"/>
          <w:vertAlign w:val="superscript"/>
          <w:lang w:val="en-US" w:eastAsia="en-US" w:bidi="ar-SA"/>
        </w:rPr>
        <w:footnoteReference w:customMarkFollows="1" w:id="139"/>
        <w:t xml:space="preserve">140</w:t>
      </w:r>
      <w:r>
        <w:rPr>
          <w:rFonts w:ascii="arial" w:eastAsia="arial" w:hAnsi="arial" w:cs="arial"/>
          <w:color w:val="000000"/>
          <w:sz w:val="20"/>
          <w:lang w:val="en-US" w:eastAsia="en-US" w:bidi="ar-SA"/>
        </w:rPr>
        <w:t xml:space="preserve"> Laura Flores-Pichinte fled with her young daughter after her partner raped her and physically abused her and her daughter.  </w:t>
      </w:r>
      <w:r>
        <w:rPr>
          <w:rFonts w:ascii="arial" w:eastAsia="arial" w:hAnsi="arial" w:cs="arial"/>
          <w:vertAlign w:val="superscript"/>
          <w:lang w:val="en-US" w:eastAsia="en-US" w:bidi="ar-SA"/>
        </w:rPr>
        <w:footnoteReference w:customMarkFollows="1" w:id="140"/>
        <w:t xml:space="preserve">141</w:t>
      </w:r>
      <w:r>
        <w:rPr>
          <w:rFonts w:ascii="arial" w:eastAsia="arial" w:hAnsi="arial" w:cs="arial"/>
          <w:color w:val="000000"/>
          <w:sz w:val="20"/>
          <w:lang w:val="en-US" w:eastAsia="en-US" w:bidi="ar-SA"/>
        </w:rPr>
        <w:t xml:space="preserve"> Maria Martinez Nolasco escaped after a gang leader sexually assaulted her and threatened to kidnap her son in retaliation for her decision to reject his advances.  </w:t>
      </w:r>
      <w:r>
        <w:rPr>
          <w:rFonts w:ascii="arial" w:eastAsia="arial" w:hAnsi="arial" w:cs="arial"/>
          <w:vertAlign w:val="superscript"/>
          <w:lang w:val="en-US" w:eastAsia="en-US" w:bidi="ar-SA"/>
        </w:rPr>
        <w:footnoteReference w:customMarkFollows="1" w:id="141"/>
        <w:t xml:space="preserve">142</w:t>
      </w:r>
      <w:r>
        <w:rPr>
          <w:rFonts w:ascii="arial" w:eastAsia="arial" w:hAnsi="arial" w:cs="arial"/>
          <w:color w:val="000000"/>
          <w:sz w:val="20"/>
          <w:lang w:val="en-US" w:eastAsia="en-US" w:bidi="ar-SA"/>
        </w:rPr>
        <w:t xml:space="preserve"> Lesly Griscelda Cruz Matamoros sought asylum with her twelve-year-old daughter after gang members made sexual threats against her daughter.  </w:t>
      </w:r>
      <w:r>
        <w:rPr>
          <w:rFonts w:ascii="arial" w:eastAsia="arial" w:hAnsi="arial" w:cs="arial"/>
          <w:vertAlign w:val="superscript"/>
          <w:lang w:val="en-US" w:eastAsia="en-US" w:bidi="ar-SA"/>
        </w:rPr>
        <w:footnoteReference w:customMarkFollows="1" w:id="142"/>
        <w:t xml:space="preserve">143</w:t>
      </w:r>
      <w:r>
        <w:rPr>
          <w:rFonts w:ascii="arial" w:eastAsia="arial" w:hAnsi="arial" w:cs="arial"/>
          <w:color w:val="000000"/>
          <w:sz w:val="20"/>
          <w:lang w:val="en-US" w:eastAsia="en-US" w:bidi="ar-SA"/>
        </w:rPr>
        <w:t xml:space="preserve"> Once in the United States, they and other families with similar claims were deemed not to have credible fears of persecution.  </w:t>
      </w:r>
      <w:r>
        <w:rPr>
          <w:rFonts w:ascii="arial" w:eastAsia="arial" w:hAnsi="arial" w:cs="arial"/>
          <w:vertAlign w:val="superscript"/>
          <w:lang w:val="en-US" w:eastAsia="en-US" w:bidi="ar-SA"/>
        </w:rPr>
        <w:footnoteReference w:customMarkFollows="1" w:id="143"/>
        <w:t xml:space="preserve">144</w:t>
      </w:r>
      <w:r>
        <w:rPr>
          <w:rFonts w:ascii="arial" w:eastAsia="arial" w:hAnsi="arial" w:cs="arial"/>
          <w:color w:val="000000"/>
          <w:sz w:val="20"/>
          <w:lang w:val="en-US" w:eastAsia="en-US" w:bidi="ar-SA"/>
        </w:rPr>
        <w:t xml:space="preserve"> In challenging their expedited removal orders, the Castro families asserted that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were infected by official noncompliance and procedural errors.  </w:t>
      </w:r>
      <w:r>
        <w:rPr>
          <w:rFonts w:ascii="arial" w:eastAsia="arial" w:hAnsi="arial" w:cs="arial"/>
          <w:vertAlign w:val="superscript"/>
          <w:lang w:val="en-US" w:eastAsia="en-US" w:bidi="ar-SA"/>
        </w:rPr>
        <w:footnoteReference w:customMarkFollows="1" w:id="144"/>
        <w:t xml:space="preserve">145</w:t>
      </w:r>
      <w:r>
        <w:rPr>
          <w:rFonts w:ascii="arial" w:eastAsia="arial" w:hAnsi="arial" w:cs="arial"/>
          <w:color w:val="000000"/>
          <w:sz w:val="20"/>
          <w:lang w:val="en-US" w:eastAsia="en-US" w:bidi="ar-SA"/>
        </w:rPr>
        <w:t xml:space="preserve"> For example, the families alleged that the asylum officers who conducted the interviews failed to provide written explanations of their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rather, the officers "simply checked a box on a form stating that the applicant did not meet a particular legal requirement, without any explanation," impeding the families' ability to challenge the officers' conclusions.  </w:t>
      </w:r>
      <w:r>
        <w:rPr>
          <w:rFonts w:ascii="arial" w:eastAsia="arial" w:hAnsi="arial" w:cs="arial"/>
          <w:vertAlign w:val="superscript"/>
          <w:lang w:val="en-US" w:eastAsia="en-US" w:bidi="ar-SA"/>
        </w:rPr>
        <w:footnoteReference w:customMarkFollows="1" w:id="145"/>
        <w:t xml:space="preserve">146</w:t>
      </w:r>
      <w:r>
        <w:rPr>
          <w:rFonts w:ascii="arial" w:eastAsia="arial" w:hAnsi="arial" w:cs="arial"/>
          <w:color w:val="000000"/>
          <w:sz w:val="20"/>
          <w:lang w:val="en-US" w:eastAsia="en-US" w:bidi="ar-SA"/>
        </w:rPr>
        <w:t xml:space="preserve"> They also argued that asylum officers applied a heightened standard for gauging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instead of the "significant possibility" threshold mandated by statute.  </w:t>
      </w:r>
      <w:r>
        <w:rPr>
          <w:rFonts w:ascii="arial" w:eastAsia="arial" w:hAnsi="arial" w:cs="arial"/>
          <w:vertAlign w:val="superscript"/>
          <w:lang w:val="en-US" w:eastAsia="en-US" w:bidi="ar-SA"/>
        </w:rPr>
        <w:footnoteReference w:customMarkFollows="1" w:id="146"/>
        <w:t xml:space="preserve">147</w:t>
      </w:r>
    </w:p>
    <w:p>
      <w:pPr>
        <w:spacing w:before="200" w:line="260" w:lineRule="atLeast"/>
        <w:jc w:val="both"/>
        <w:rPr>
          <w:lang w:val="en-US" w:eastAsia="en-US" w:bidi="ar-SA"/>
        </w:rPr>
      </w:pPr>
      <w:r>
        <w:rPr>
          <w:rFonts w:ascii="arial" w:eastAsia="arial" w:hAnsi="arial" w:cs="arial"/>
          <w:b/>
          <w:color w:val="000000"/>
          <w:sz w:val="20"/>
          <w:lang w:val="en-US" w:eastAsia="en-US" w:bidi="ar-SA"/>
        </w:rPr>
        <w:t> [*481] </w:t>
      </w:r>
      <w:r>
        <w:rPr>
          <w:rFonts w:ascii="arial" w:eastAsia="arial" w:hAnsi="arial" w:cs="arial"/>
          <w:color w:val="000000"/>
          <w:sz w:val="20"/>
          <w:lang w:val="en-US" w:eastAsia="en-US" w:bidi="ar-SA"/>
        </w:rPr>
        <w:t xml:space="preserve"> The Castro plaintiffs' habeas claims alleged deficiencies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that human rights advocates and other observers have documented since expedited removal's inception. This section examines those deficiencies. It then discusses recent USCIS guidance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which appears to elevate the burden an asylum seeker must satisfy to avoid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1.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May Be Affected by Official Noncompliance, Inadequate Interpretation, and the Absence of Representation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As recent reports by the American Immigration Council, the U.S. Commission on International Religious Freedom, and other organizations demonstrate,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produces uneven and often arbitrary results.  </w:t>
      </w:r>
      <w:r>
        <w:rPr>
          <w:rFonts w:ascii="arial" w:eastAsia="arial" w:hAnsi="arial" w:cs="arial"/>
          <w:vertAlign w:val="superscript"/>
          <w:lang w:val="en-US" w:eastAsia="en-US" w:bidi="ar-SA"/>
        </w:rPr>
        <w:footnoteReference w:customMarkFollows="1" w:id="147"/>
        <w:t xml:space="preserve">148</w:t>
      </w:r>
      <w:r>
        <w:rPr>
          <w:rFonts w:ascii="arial" w:eastAsia="arial" w:hAnsi="arial" w:cs="arial"/>
          <w:color w:val="000000"/>
          <w:sz w:val="20"/>
          <w:lang w:val="en-US" w:eastAsia="en-US" w:bidi="ar-SA"/>
        </w:rPr>
        <w:t xml:space="preserve"> Two sets of factors elevate the risk of error. First, frontline immigration officers fail to comply consistently with safeguards designed to ensure that bona fide asylum seekers are spared expedited removal.  </w:t>
      </w:r>
      <w:r>
        <w:rPr>
          <w:rFonts w:ascii="arial" w:eastAsia="arial" w:hAnsi="arial" w:cs="arial"/>
          <w:vertAlign w:val="superscript"/>
          <w:lang w:val="en-US" w:eastAsia="en-US" w:bidi="ar-SA"/>
        </w:rPr>
        <w:footnoteReference w:customMarkFollows="1" w:id="148"/>
        <w:t xml:space="preserve">149</w:t>
      </w:r>
      <w:r>
        <w:rPr>
          <w:rFonts w:ascii="arial" w:eastAsia="arial" w:hAnsi="arial" w:cs="arial"/>
          <w:color w:val="000000"/>
          <w:sz w:val="20"/>
          <w:lang w:val="en-US" w:eastAsia="en-US" w:bidi="ar-SA"/>
        </w:rPr>
        <w:t xml:space="preserve"> Second, circumstances beyond asylum seekers' control, including the absence of counsel and the effects of trauma, disability, or untreated medical needs, may compromise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149"/>
        <w:t xml:space="preserve">150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some cases, CBP officers' noncompliance with the requirements of secondary inspections heightens the risk that asylum seekers will fail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150"/>
        <w:t xml:space="preserve">151</w:t>
      </w:r>
      <w:r>
        <w:rPr>
          <w:rFonts w:ascii="arial" w:eastAsia="arial" w:hAnsi="arial" w:cs="arial"/>
          <w:color w:val="000000"/>
          <w:sz w:val="20"/>
          <w:lang w:val="en-US" w:eastAsia="en-US" w:bidi="ar-SA"/>
        </w:rPr>
        <w:t xml:space="preserve">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the asylum officer must take into account the consistency of the asylum seeker's statements with those made to CBP during secondary inspection.  </w:t>
      </w:r>
      <w:r>
        <w:rPr>
          <w:rFonts w:ascii="arial" w:eastAsia="arial" w:hAnsi="arial" w:cs="arial"/>
          <w:vertAlign w:val="superscript"/>
          <w:lang w:val="en-US" w:eastAsia="en-US" w:bidi="ar-SA"/>
        </w:rPr>
        <w:footnoteReference w:customMarkFollows="1" w:id="151"/>
        <w:t xml:space="preserve">152</w:t>
      </w:r>
      <w:r>
        <w:rPr>
          <w:rFonts w:ascii="arial" w:eastAsia="arial" w:hAnsi="arial" w:cs="arial"/>
          <w:color w:val="000000"/>
          <w:sz w:val="20"/>
          <w:lang w:val="en-US" w:eastAsia="en-US" w:bidi="ar-SA"/>
        </w:rPr>
        <w:t xml:space="preserve"> A 2016 report by the U.S. Commission on International Religious Freedom, a governmental entity tasked with studying the impact of expedited removal on asylum seekers, documented numerous </w:t>
      </w:r>
      <w:r>
        <w:rPr>
          <w:rFonts w:ascii="arial" w:eastAsia="arial" w:hAnsi="arial" w:cs="arial"/>
          <w:b/>
          <w:color w:val="000000"/>
          <w:sz w:val="20"/>
          <w:lang w:val="en-US" w:eastAsia="en-US" w:bidi="ar-SA"/>
        </w:rPr>
        <w:t> [*482] </w:t>
      </w:r>
      <w:r>
        <w:rPr>
          <w:rFonts w:ascii="arial" w:eastAsia="arial" w:hAnsi="arial" w:cs="arial"/>
          <w:color w:val="000000"/>
          <w:sz w:val="20"/>
          <w:lang w:val="en-US" w:eastAsia="en-US" w:bidi="ar-SA"/>
        </w:rPr>
        <w:t xml:space="preserve"> cases in which CBP officers failed to record accurately asylum seekers' answers to questions about their fears of persecution.  </w:t>
      </w:r>
      <w:r>
        <w:rPr>
          <w:rFonts w:ascii="arial" w:eastAsia="arial" w:hAnsi="arial" w:cs="arial"/>
          <w:vertAlign w:val="superscript"/>
          <w:lang w:val="en-US" w:eastAsia="en-US" w:bidi="ar-SA"/>
        </w:rPr>
        <w:footnoteReference w:customMarkFollows="1" w:id="152"/>
        <w:t xml:space="preserve">153</w:t>
      </w:r>
      <w:r>
        <w:rPr>
          <w:rFonts w:ascii="arial" w:eastAsia="arial" w:hAnsi="arial" w:cs="arial"/>
          <w:color w:val="000000"/>
          <w:sz w:val="20"/>
          <w:lang w:val="en-US" w:eastAsia="en-US" w:bidi="ar-SA"/>
        </w:rPr>
        <w:t xml:space="preserve"> In three of the five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the Commission observed, "asylum seekers' I-867 forms indicated "no' answers to the fear questions in his or her [border patrol] interview, but the asylum seeker said that s/he had articulated a fear or was not asked."  </w:t>
      </w:r>
      <w:r>
        <w:rPr>
          <w:rFonts w:ascii="arial" w:eastAsia="arial" w:hAnsi="arial" w:cs="arial"/>
          <w:vertAlign w:val="superscript"/>
          <w:lang w:val="en-US" w:eastAsia="en-US" w:bidi="ar-SA"/>
        </w:rPr>
        <w:footnoteReference w:customMarkFollows="1" w:id="153"/>
        <w:t xml:space="preserve">154</w:t>
      </w:r>
      <w:r>
        <w:rPr>
          <w:rFonts w:ascii="arial" w:eastAsia="arial" w:hAnsi="arial" w:cs="arial"/>
          <w:color w:val="000000"/>
          <w:sz w:val="20"/>
          <w:lang w:val="en-US" w:eastAsia="en-US" w:bidi="ar-SA"/>
        </w:rPr>
        <w:t xml:space="preserve"> Moreover, asylum seekers reported that CBP officers "inquired into their fear claims in detail, and/or dismissed assertions of fear," failed to read asylum seekers' statements back to them, and "pressured" asylum seekers to sign their statements.  </w:t>
      </w:r>
      <w:r>
        <w:rPr>
          <w:rFonts w:ascii="arial" w:eastAsia="arial" w:hAnsi="arial" w:cs="arial"/>
          <w:vertAlign w:val="superscript"/>
          <w:lang w:val="en-US" w:eastAsia="en-US" w:bidi="ar-SA"/>
        </w:rPr>
        <w:footnoteReference w:customMarkFollows="1" w:id="154"/>
        <w:t xml:space="preserve">155</w:t>
      </w:r>
      <w:r>
        <w:rPr>
          <w:rFonts w:ascii="arial" w:eastAsia="arial" w:hAnsi="arial" w:cs="arial"/>
          <w:color w:val="000000"/>
          <w:sz w:val="20"/>
          <w:lang w:val="en-US" w:eastAsia="en-US" w:bidi="ar-SA"/>
        </w:rPr>
        <w:t xml:space="preserve"> One officer even told the Commission "he only reads back the contents if the interviewee requests it because it takes too long."  </w:t>
      </w:r>
      <w:r>
        <w:rPr>
          <w:rFonts w:ascii="arial" w:eastAsia="arial" w:hAnsi="arial" w:cs="arial"/>
          <w:vertAlign w:val="superscript"/>
          <w:lang w:val="en-US" w:eastAsia="en-US" w:bidi="ar-SA"/>
        </w:rPr>
        <w:footnoteReference w:customMarkFollows="1" w:id="155"/>
        <w:t xml:space="preserve">156</w:t>
      </w:r>
      <w:r>
        <w:rPr>
          <w:rFonts w:ascii="arial" w:eastAsia="arial" w:hAnsi="arial" w:cs="arial"/>
          <w:color w:val="000000"/>
          <w:sz w:val="20"/>
          <w:lang w:val="en-US" w:eastAsia="en-US" w:bidi="ar-SA"/>
        </w:rPr>
        <w:t xml:space="preserve"> Such noncompliance not only makes it more likely that an asylum seeker will be removed without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but also increases the odds of an adverse credibility finding during the interview itself.  </w:t>
      </w:r>
      <w:r>
        <w:rPr>
          <w:rFonts w:ascii="arial" w:eastAsia="arial" w:hAnsi="arial" w:cs="arial"/>
          <w:vertAlign w:val="superscript"/>
          <w:lang w:val="en-US" w:eastAsia="en-US" w:bidi="ar-SA"/>
        </w:rPr>
        <w:footnoteReference w:customMarkFollows="1" w:id="156"/>
        <w:t xml:space="preserve">157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Furthermore, the thoroughness and quality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vary dramatically between asylum officers and detention centers. The family detention center in Artesia, New Mexico, which opened in June 2014, provides an illustrative example. Between September 2013 and June 2014, approximately 77% of asylum seekers who underwent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nationwide received positive determinations.  </w:t>
      </w:r>
      <w:r>
        <w:rPr>
          <w:rFonts w:ascii="arial" w:eastAsia="arial" w:hAnsi="arial" w:cs="arial"/>
          <w:vertAlign w:val="superscript"/>
          <w:lang w:val="en-US" w:eastAsia="en-US" w:bidi="ar-SA"/>
        </w:rPr>
        <w:footnoteReference w:customMarkFollows="1" w:id="157"/>
        <w:t xml:space="preserve">158</w:t>
      </w:r>
      <w:r>
        <w:rPr>
          <w:rFonts w:ascii="arial" w:eastAsia="arial" w:hAnsi="arial" w:cs="arial"/>
          <w:color w:val="000000"/>
          <w:sz w:val="20"/>
          <w:lang w:val="en-US" w:eastAsia="en-US" w:bidi="ar-SA"/>
        </w:rPr>
        <w:t xml:space="preserve"> In contrast, just 37.8% of the families detained in Artesia received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June and the first part of July 2014.  </w:t>
      </w:r>
      <w:r>
        <w:rPr>
          <w:rFonts w:ascii="arial" w:eastAsia="arial" w:hAnsi="arial" w:cs="arial"/>
          <w:vertAlign w:val="superscript"/>
          <w:lang w:val="en-US" w:eastAsia="en-US" w:bidi="ar-SA"/>
        </w:rPr>
        <w:footnoteReference w:customMarkFollows="1" w:id="158"/>
        <w:t xml:space="preserve">159</w:t>
      </w:r>
      <w:r>
        <w:rPr>
          <w:rFonts w:ascii="arial" w:eastAsia="arial" w:hAnsi="arial" w:cs="arial"/>
          <w:color w:val="000000"/>
          <w:sz w:val="20"/>
          <w:lang w:val="en-US" w:eastAsia="en-US" w:bidi="ar-SA"/>
        </w:rPr>
        <w:t xml:space="preserve"> Pro bono attorneys and other visitors to Artesia reported that officials unevenly applied the substantive and procedural safeguards intended to protect asylum seekers with potentially viable claims.  </w:t>
      </w:r>
      <w:r>
        <w:rPr>
          <w:rFonts w:ascii="arial" w:eastAsia="arial" w:hAnsi="arial" w:cs="arial"/>
          <w:vertAlign w:val="superscript"/>
          <w:lang w:val="en-US" w:eastAsia="en-US" w:bidi="ar-SA"/>
        </w:rPr>
        <w:footnoteReference w:customMarkFollows="1" w:id="159"/>
        <w:t xml:space="preserve">160</w:t>
      </w:r>
      <w:r>
        <w:rPr>
          <w:rFonts w:ascii="arial" w:eastAsia="arial" w:hAnsi="arial" w:cs="arial"/>
          <w:color w:val="000000"/>
          <w:sz w:val="20"/>
          <w:lang w:val="en-US" w:eastAsia="en-US" w:bidi="ar-SA"/>
        </w:rPr>
        <w:t xml:space="preserve"> As one Human Rights First attorney explained, "I met with families, including victims of domestic violence, who had cases that met the legal standard for asylum, yet did not pass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  </w:t>
      </w:r>
      <w:r>
        <w:rPr>
          <w:rFonts w:ascii="arial" w:eastAsia="arial" w:hAnsi="arial" w:cs="arial"/>
          <w:vertAlign w:val="superscript"/>
          <w:lang w:val="en-US" w:eastAsia="en-US" w:bidi="ar-SA"/>
        </w:rPr>
        <w:footnoteReference w:customMarkFollows="1" w:id="160"/>
        <w:t xml:space="preserve">161</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[*483] </w:t>
      </w:r>
      <w:r>
        <w:rPr>
          <w:rFonts w:ascii="arial" w:eastAsia="arial" w:hAnsi="arial" w:cs="arial"/>
          <w:color w:val="000000"/>
          <w:sz w:val="20"/>
          <w:lang w:val="en-US" w:eastAsia="en-US" w:bidi="ar-SA"/>
        </w:rPr>
        <w:t xml:space="preserve"> Asylum officers "misapplied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neglected to "probe the asylum seeker for enough detail," and "conducted interviews with the asylum seeker's minor children in the room."  </w:t>
      </w:r>
      <w:r>
        <w:rPr>
          <w:rFonts w:ascii="arial" w:eastAsia="arial" w:hAnsi="arial" w:cs="arial"/>
          <w:vertAlign w:val="superscript"/>
          <w:lang w:val="en-US" w:eastAsia="en-US" w:bidi="ar-SA"/>
        </w:rPr>
        <w:footnoteReference w:customMarkFollows="1" w:id="161"/>
        <w:t xml:space="preserve">162</w:t>
      </w:r>
      <w:r>
        <w:rPr>
          <w:rFonts w:ascii="arial" w:eastAsia="arial" w:hAnsi="arial" w:cs="arial"/>
          <w:color w:val="000000"/>
          <w:sz w:val="20"/>
          <w:lang w:val="en-US" w:eastAsia="en-US" w:bidi="ar-SA"/>
        </w:rPr>
        <w:t xml:space="preserve"> Similar problems have plagued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of women and children held in the family detention center in Dilley, Texas.  </w:t>
      </w:r>
      <w:r>
        <w:rPr>
          <w:rFonts w:ascii="arial" w:eastAsia="arial" w:hAnsi="arial" w:cs="arial"/>
          <w:vertAlign w:val="superscript"/>
          <w:lang w:val="en-US" w:eastAsia="en-US" w:bidi="ar-SA"/>
        </w:rPr>
        <w:footnoteReference w:customMarkFollows="1" w:id="162"/>
        <w:t xml:space="preserve">163</w:t>
      </w:r>
      <w:r>
        <w:rPr>
          <w:rFonts w:ascii="arial" w:eastAsia="arial" w:hAnsi="arial" w:cs="arial"/>
          <w:color w:val="000000"/>
          <w:sz w:val="20"/>
          <w:lang w:val="en-US" w:eastAsia="en-US" w:bidi="ar-SA"/>
        </w:rPr>
        <w:t xml:space="preserve"> According to Shalyn Fluharty, managing attorney of the Dilley Pro Bono Project, the strength and nature of an asylum seeker's claim bear less on the outcome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than "the asylum officer [the applicant] happens to draw and the Asylum Office supervisor."  </w:t>
      </w:r>
      <w:r>
        <w:rPr>
          <w:rFonts w:ascii="arial" w:eastAsia="arial" w:hAnsi="arial" w:cs="arial"/>
          <w:vertAlign w:val="superscript"/>
          <w:lang w:val="en-US" w:eastAsia="en-US" w:bidi="ar-SA"/>
        </w:rPr>
        <w:footnoteReference w:customMarkFollows="1" w:id="163"/>
        <w:t xml:space="preserve">164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Additionally, immigration officials may fail to furnish adequate interpretation services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contrary to the regulations.  </w:t>
      </w:r>
      <w:r>
        <w:rPr>
          <w:rFonts w:ascii="arial" w:eastAsia="arial" w:hAnsi="arial" w:cs="arial"/>
          <w:vertAlign w:val="superscript"/>
          <w:lang w:val="en-US" w:eastAsia="en-US" w:bidi="ar-SA"/>
        </w:rPr>
        <w:footnoteReference w:customMarkFollows="1" w:id="164"/>
        <w:t xml:space="preserve">165</w:t>
      </w:r>
      <w:r>
        <w:rPr>
          <w:rFonts w:ascii="arial" w:eastAsia="arial" w:hAnsi="arial" w:cs="arial"/>
          <w:color w:val="000000"/>
          <w:sz w:val="20"/>
          <w:lang w:val="en-US" w:eastAsia="en-US" w:bidi="ar-SA"/>
        </w:rPr>
        <w:t xml:space="preserve"> Interpretation is typically provided through telephone or video.  </w:t>
      </w:r>
      <w:r>
        <w:rPr>
          <w:rFonts w:ascii="arial" w:eastAsia="arial" w:hAnsi="arial" w:cs="arial"/>
          <w:vertAlign w:val="superscript"/>
          <w:lang w:val="en-US" w:eastAsia="en-US" w:bidi="ar-SA"/>
        </w:rPr>
        <w:footnoteReference w:customMarkFollows="1" w:id="165"/>
        <w:t xml:space="preserve">166</w:t>
      </w:r>
      <w:r>
        <w:rPr>
          <w:rFonts w:ascii="arial" w:eastAsia="arial" w:hAnsi="arial" w:cs="arial"/>
          <w:color w:val="000000"/>
          <w:sz w:val="20"/>
          <w:lang w:val="en-US" w:eastAsia="en-US" w:bidi="ar-SA"/>
        </w:rPr>
        <w:t xml:space="preserve"> The flaws of remote interpretation are well documented: technological glitches impede communication and lead to erroneous interpretation; telephonic interpreters are less likely to gain the trust of the non-English-speaking party; and interpreters cannot see when a speaker is confused or scared.  </w:t>
      </w:r>
      <w:r>
        <w:rPr>
          <w:rFonts w:ascii="arial" w:eastAsia="arial" w:hAnsi="arial" w:cs="arial"/>
          <w:vertAlign w:val="superscript"/>
          <w:lang w:val="en-US" w:eastAsia="en-US" w:bidi="ar-SA"/>
        </w:rPr>
        <w:footnoteReference w:customMarkFollows="1" w:id="166"/>
        <w:t xml:space="preserve">167</w:t>
      </w:r>
      <w:r>
        <w:rPr>
          <w:rFonts w:ascii="arial" w:eastAsia="arial" w:hAnsi="arial" w:cs="arial"/>
          <w:color w:val="000000"/>
          <w:sz w:val="20"/>
          <w:lang w:val="en-US" w:eastAsia="en-US" w:bidi="ar-SA"/>
        </w:rPr>
        <w:t xml:space="preserve"> Speakers of "rare" or indigenous languages face especially high barriers to effective communication with asylum officers.  </w:t>
      </w:r>
      <w:r>
        <w:rPr>
          <w:rFonts w:ascii="arial" w:eastAsia="arial" w:hAnsi="arial" w:cs="arial"/>
          <w:vertAlign w:val="superscript"/>
          <w:lang w:val="en-US" w:eastAsia="en-US" w:bidi="ar-SA"/>
        </w:rPr>
        <w:footnoteReference w:customMarkFollows="1" w:id="167"/>
        <w:t xml:space="preserve">168</w:t>
      </w:r>
      <w:r>
        <w:rPr>
          <w:rFonts w:ascii="arial" w:eastAsia="arial" w:hAnsi="arial" w:cs="arial"/>
          <w:color w:val="000000"/>
          <w:sz w:val="20"/>
          <w:lang w:val="en-US" w:eastAsia="en-US" w:bidi="ar-SA"/>
        </w:rPr>
        <w:t xml:space="preserve"> A DHS Advisory Committee recently concluded that indigenous asylum seekers' cases "are probably not receiving fair processing" because DHS "systematically fails to provide appropriate </w:t>
      </w:r>
      <w:r>
        <w:rPr>
          <w:rFonts w:ascii="arial" w:eastAsia="arial" w:hAnsi="arial" w:cs="arial"/>
          <w:b/>
          <w:color w:val="000000"/>
          <w:sz w:val="20"/>
          <w:lang w:val="en-US" w:eastAsia="en-US" w:bidi="ar-SA"/>
        </w:rPr>
        <w:t> [*484] </w:t>
      </w:r>
      <w:r>
        <w:rPr>
          <w:rFonts w:ascii="arial" w:eastAsia="arial" w:hAnsi="arial" w:cs="arial"/>
          <w:color w:val="000000"/>
          <w:sz w:val="20"/>
          <w:lang w:val="en-US" w:eastAsia="en-US" w:bidi="ar-SA"/>
        </w:rPr>
        <w:t xml:space="preserve"> language access" for such individuals.  </w:t>
      </w:r>
      <w:r>
        <w:rPr>
          <w:rFonts w:ascii="arial" w:eastAsia="arial" w:hAnsi="arial" w:cs="arial"/>
          <w:vertAlign w:val="superscript"/>
          <w:lang w:val="en-US" w:eastAsia="en-US" w:bidi="ar-SA"/>
        </w:rPr>
        <w:footnoteReference w:customMarkFollows="1" w:id="168"/>
        <w:t xml:space="preserve">169</w:t>
      </w:r>
      <w:r>
        <w:rPr>
          <w:rFonts w:ascii="arial" w:eastAsia="arial" w:hAnsi="arial" w:cs="arial"/>
          <w:color w:val="000000"/>
          <w:sz w:val="20"/>
          <w:lang w:val="en-US" w:eastAsia="en-US" w:bidi="ar-SA"/>
        </w:rPr>
        <w:t xml:space="preserve"> In one illustrative case, a Guatemalan woman detained in Texas was interviewed in Spanish, rather than her native indigenous language.  </w:t>
      </w:r>
      <w:r>
        <w:rPr>
          <w:rFonts w:ascii="arial" w:eastAsia="arial" w:hAnsi="arial" w:cs="arial"/>
          <w:vertAlign w:val="superscript"/>
          <w:lang w:val="en-US" w:eastAsia="en-US" w:bidi="ar-SA"/>
        </w:rPr>
        <w:footnoteReference w:customMarkFollows="1" w:id="169"/>
        <w:t xml:space="preserve">170</w:t>
      </w:r>
      <w:r>
        <w:rPr>
          <w:rFonts w:ascii="arial" w:eastAsia="arial" w:hAnsi="arial" w:cs="arial"/>
          <w:color w:val="000000"/>
          <w:sz w:val="20"/>
          <w:lang w:val="en-US" w:eastAsia="en-US" w:bidi="ar-SA"/>
        </w:rPr>
        <w:t xml:space="preserve"> "Her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notes demonstrated that the asylum officer understood a particular event took place on ten occasions; but the woman maintains she was referring to ten perpetrators. Before she could secure legal counsel, she was removed."  </w:t>
      </w:r>
      <w:r>
        <w:rPr>
          <w:rFonts w:ascii="arial" w:eastAsia="arial" w:hAnsi="arial" w:cs="arial"/>
          <w:vertAlign w:val="superscript"/>
          <w:lang w:val="en-US" w:eastAsia="en-US" w:bidi="ar-SA"/>
        </w:rPr>
        <w:footnoteReference w:customMarkFollows="1" w:id="170"/>
        <w:t xml:space="preserve">171</w:t>
      </w:r>
      <w:r>
        <w:rPr>
          <w:rFonts w:ascii="arial" w:eastAsia="arial" w:hAnsi="arial" w:cs="arial"/>
          <w:color w:val="000000"/>
          <w:sz w:val="20"/>
          <w:lang w:val="en-US" w:eastAsia="en-US" w:bidi="ar-SA"/>
        </w:rPr>
        <w:t xml:space="preserve"> In other cases involving speakers of indigenous or rare languages,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have quite literally "resembled a game of telephone": the asylum seeker communicates telephonically with a speaker of the rare language, who then communicates telephonically with a Spanish interpreter, who in turn conveys telephonically the information to the asylum officer.  </w:t>
      </w:r>
      <w:r>
        <w:rPr>
          <w:rFonts w:ascii="arial" w:eastAsia="arial" w:hAnsi="arial" w:cs="arial"/>
          <w:vertAlign w:val="superscript"/>
          <w:lang w:val="en-US" w:eastAsia="en-US" w:bidi="ar-SA"/>
        </w:rPr>
        <w:footnoteReference w:customMarkFollows="1" w:id="171"/>
        <w:t xml:space="preserve">172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Compounding these problems, asylum seekers rarely enjoy the benefit of legal counsel before or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screenings.  </w:t>
      </w:r>
      <w:r>
        <w:rPr>
          <w:rFonts w:ascii="arial" w:eastAsia="arial" w:hAnsi="arial" w:cs="arial"/>
          <w:vertAlign w:val="superscript"/>
          <w:lang w:val="en-US" w:eastAsia="en-US" w:bidi="ar-SA"/>
        </w:rPr>
        <w:footnoteReference w:customMarkFollows="1" w:id="172"/>
        <w:t xml:space="preserve">173</w:t>
      </w:r>
      <w:r>
        <w:rPr>
          <w:rFonts w:ascii="arial" w:eastAsia="arial" w:hAnsi="arial" w:cs="arial"/>
          <w:color w:val="000000"/>
          <w:sz w:val="20"/>
          <w:lang w:val="en-US" w:eastAsia="en-US" w:bidi="ar-SA"/>
        </w:rPr>
        <w:t xml:space="preserve"> Like all noncitizens in removal proceedings, asylum seekers have no right to publicly funded legal counsel at any stage in the asylum application process.  </w:t>
      </w:r>
      <w:r>
        <w:rPr>
          <w:rFonts w:ascii="arial" w:eastAsia="arial" w:hAnsi="arial" w:cs="arial"/>
          <w:vertAlign w:val="superscript"/>
          <w:lang w:val="en-US" w:eastAsia="en-US" w:bidi="ar-SA"/>
        </w:rPr>
        <w:footnoteReference w:customMarkFollows="1" w:id="173"/>
        <w:t xml:space="preserve">174</w:t>
      </w:r>
      <w:r>
        <w:rPr>
          <w:rFonts w:ascii="arial" w:eastAsia="arial" w:hAnsi="arial" w:cs="arial"/>
          <w:color w:val="000000"/>
          <w:sz w:val="20"/>
          <w:lang w:val="en-US" w:eastAsia="en-US" w:bidi="ar-SA"/>
        </w:rPr>
        <w:t xml:space="preserve"> Asylum seekers are subjected to mandatory detention between secondary inspection and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severely impeding their ability to access representation.  </w:t>
      </w:r>
      <w:r>
        <w:rPr>
          <w:rFonts w:ascii="arial" w:eastAsia="arial" w:hAnsi="arial" w:cs="arial"/>
          <w:vertAlign w:val="superscript"/>
          <w:lang w:val="en-US" w:eastAsia="en-US" w:bidi="ar-SA"/>
        </w:rPr>
        <w:footnoteReference w:customMarkFollows="1" w:id="174"/>
        <w:t xml:space="preserve">175</w:t>
      </w:r>
      <w:r>
        <w:rPr>
          <w:rFonts w:ascii="arial" w:eastAsia="arial" w:hAnsi="arial" w:cs="arial"/>
          <w:color w:val="000000"/>
          <w:sz w:val="20"/>
          <w:lang w:val="en-US" w:eastAsia="en-US" w:bidi="ar-SA"/>
        </w:rPr>
        <w:t xml:space="preserve"> Barriers to representation are acute in the family detention context. As Professor Ingrid Eagly, Steven Shafer, and Jana Whalley show in their forthcoming study on family detention, "all five family detention centers used from 2001 to 2016 were located in small or rural cities, with populations of only a few thousand" and limited social and legal </w:t>
      </w:r>
      <w:r>
        <w:rPr>
          <w:rFonts w:ascii="arial" w:eastAsia="arial" w:hAnsi="arial" w:cs="arial"/>
          <w:b/>
          <w:color w:val="000000"/>
          <w:sz w:val="20"/>
          <w:lang w:val="en-US" w:eastAsia="en-US" w:bidi="ar-SA"/>
        </w:rPr>
        <w:t> [*485] </w:t>
      </w:r>
      <w:r>
        <w:rPr>
          <w:rFonts w:ascii="arial" w:eastAsia="arial" w:hAnsi="arial" w:cs="arial"/>
          <w:color w:val="000000"/>
          <w:sz w:val="20"/>
          <w:lang w:val="en-US" w:eastAsia="en-US" w:bidi="ar-SA"/>
        </w:rPr>
        <w:t xml:space="preserve"> services.  </w:t>
      </w:r>
      <w:r>
        <w:rPr>
          <w:rFonts w:ascii="arial" w:eastAsia="arial" w:hAnsi="arial" w:cs="arial"/>
          <w:vertAlign w:val="superscript"/>
          <w:lang w:val="en-US" w:eastAsia="en-US" w:bidi="ar-SA"/>
        </w:rPr>
        <w:footnoteReference w:customMarkFollows="1" w:id="175"/>
        <w:t xml:space="preserve">176</w:t>
      </w:r>
      <w:r>
        <w:rPr>
          <w:rFonts w:ascii="arial" w:eastAsia="arial" w:hAnsi="arial" w:cs="arial"/>
          <w:color w:val="000000"/>
          <w:sz w:val="20"/>
          <w:lang w:val="en-US" w:eastAsia="en-US" w:bidi="ar-SA"/>
        </w:rPr>
        <w:t xml:space="preserve"> Valiant pro bono efforts, such as the Artesia Project, the CARA Pro Bono Project, and ALDEA, have expanded asylum-seeking families' access to legal advice in detention.  </w:t>
      </w:r>
      <w:r>
        <w:rPr>
          <w:rFonts w:ascii="arial" w:eastAsia="arial" w:hAnsi="arial" w:cs="arial"/>
          <w:vertAlign w:val="superscript"/>
          <w:lang w:val="en-US" w:eastAsia="en-US" w:bidi="ar-SA"/>
        </w:rPr>
        <w:footnoteReference w:customMarkFollows="1" w:id="176"/>
        <w:t xml:space="preserve">177</w:t>
      </w:r>
      <w:r>
        <w:rPr>
          <w:rFonts w:ascii="arial" w:eastAsia="arial" w:hAnsi="arial" w:cs="arial"/>
          <w:color w:val="000000"/>
          <w:sz w:val="20"/>
          <w:lang w:val="en-US" w:eastAsia="en-US" w:bidi="ar-SA"/>
        </w:rPr>
        <w:t xml:space="preserve"> But ICE and private prison personnel have repeatedly encumbered legal representatives' ability to consult with detained asylum seekers.  </w:t>
      </w:r>
      <w:r>
        <w:rPr>
          <w:rFonts w:ascii="arial" w:eastAsia="arial" w:hAnsi="arial" w:cs="arial"/>
          <w:vertAlign w:val="superscript"/>
          <w:lang w:val="en-US" w:eastAsia="en-US" w:bidi="ar-SA"/>
        </w:rPr>
        <w:footnoteReference w:customMarkFollows="1" w:id="177"/>
        <w:t xml:space="preserve">178</w:t>
      </w:r>
      <w:r>
        <w:rPr>
          <w:rFonts w:ascii="arial" w:eastAsia="arial" w:hAnsi="arial" w:cs="arial"/>
          <w:color w:val="000000"/>
          <w:sz w:val="20"/>
          <w:lang w:val="en-US" w:eastAsia="en-US" w:bidi="ar-SA"/>
        </w:rPr>
        <w:t xml:space="preserve"> And even in detention centers with pro bono services, some asylum seekers enter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without having met with an attorney or attended legal presentations on the asylum process.  </w:t>
      </w:r>
      <w:r>
        <w:rPr>
          <w:rFonts w:ascii="arial" w:eastAsia="arial" w:hAnsi="arial" w:cs="arial"/>
          <w:vertAlign w:val="superscript"/>
          <w:lang w:val="en-US" w:eastAsia="en-US" w:bidi="ar-SA"/>
        </w:rPr>
        <w:footnoteReference w:customMarkFollows="1" w:id="178"/>
        <w:t xml:space="preserve">179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Absence of legal counsel matters; asylum seekers who do not understand the purpose or nature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or expedited removal generally, cannot be assumed to be aware of the information an asylum officer would find helpful to assessing their claims.  </w:t>
      </w:r>
      <w:r>
        <w:rPr>
          <w:rFonts w:ascii="arial" w:eastAsia="arial" w:hAnsi="arial" w:cs="arial"/>
          <w:vertAlign w:val="superscript"/>
          <w:lang w:val="en-US" w:eastAsia="en-US" w:bidi="ar-SA"/>
        </w:rPr>
        <w:footnoteReference w:customMarkFollows="1" w:id="179"/>
        <w:t xml:space="preserve">180</w:t>
      </w:r>
      <w:r>
        <w:rPr>
          <w:rFonts w:ascii="arial" w:eastAsia="arial" w:hAnsi="arial" w:cs="arial"/>
          <w:color w:val="000000"/>
          <w:sz w:val="20"/>
          <w:lang w:val="en-US" w:eastAsia="en-US" w:bidi="ar-SA"/>
        </w:rPr>
        <w:t xml:space="preserve"> CBP is required to give asylum seekers a form that explains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w:t>
      </w:r>
      <w:r>
        <w:rPr>
          <w:rFonts w:ascii="arial" w:eastAsia="arial" w:hAnsi="arial" w:cs="arial"/>
          <w:vertAlign w:val="superscript"/>
          <w:lang w:val="en-US" w:eastAsia="en-US" w:bidi="ar-SA"/>
        </w:rPr>
        <w:footnoteReference w:customMarkFollows="1" w:id="180"/>
        <w:t xml:space="preserve">181</w:t>
      </w:r>
      <w:r>
        <w:rPr>
          <w:rFonts w:ascii="arial" w:eastAsia="arial" w:hAnsi="arial" w:cs="arial"/>
          <w:color w:val="000000"/>
          <w:sz w:val="20"/>
          <w:lang w:val="en-US" w:eastAsia="en-US" w:bidi="ar-SA"/>
        </w:rPr>
        <w:t xml:space="preserve"> This document is sure to be unintelligible to an asylum seeker who does not read or write. And in some ports of entry, the form may not be available in languages other than English or Spanish.  </w:t>
      </w:r>
      <w:r>
        <w:rPr>
          <w:rFonts w:ascii="arial" w:eastAsia="arial" w:hAnsi="arial" w:cs="arial"/>
          <w:vertAlign w:val="superscript"/>
          <w:lang w:val="en-US" w:eastAsia="en-US" w:bidi="ar-SA"/>
        </w:rPr>
        <w:footnoteReference w:customMarkFollows="1" w:id="181"/>
        <w:t xml:space="preserve">182</w:t>
      </w:r>
      <w:r>
        <w:rPr>
          <w:rFonts w:ascii="arial" w:eastAsia="arial" w:hAnsi="arial" w:cs="arial"/>
          <w:color w:val="000000"/>
          <w:sz w:val="20"/>
          <w:lang w:val="en-US" w:eastAsia="en-US" w:bidi="ar-SA"/>
        </w:rPr>
        <w:t xml:space="preserve"> Unsurprisingly, according to the U.S. Commission on </w:t>
      </w:r>
      <w:r>
        <w:rPr>
          <w:rFonts w:ascii="arial" w:eastAsia="arial" w:hAnsi="arial" w:cs="arial"/>
          <w:b/>
          <w:color w:val="000000"/>
          <w:sz w:val="20"/>
          <w:lang w:val="en-US" w:eastAsia="en-US" w:bidi="ar-SA"/>
        </w:rPr>
        <w:t> [*486] </w:t>
      </w:r>
      <w:r>
        <w:rPr>
          <w:rFonts w:ascii="arial" w:eastAsia="arial" w:hAnsi="arial" w:cs="arial"/>
          <w:color w:val="000000"/>
          <w:sz w:val="20"/>
          <w:lang w:val="en-US" w:eastAsia="en-US" w:bidi="ar-SA"/>
        </w:rPr>
        <w:t xml:space="preserve"> International Religious Freedom, "one overriding impression from [the Commission's] interviews of detained asylum seekers is their insufficient understanding of what is happening to them in the Expedited Removal process, and the fear, stress and uncertainty that this causes."  </w:t>
      </w:r>
      <w:r>
        <w:rPr>
          <w:rFonts w:ascii="arial" w:eastAsia="arial" w:hAnsi="arial" w:cs="arial"/>
          <w:vertAlign w:val="superscript"/>
          <w:lang w:val="en-US" w:eastAsia="en-US" w:bidi="ar-SA"/>
        </w:rPr>
        <w:footnoteReference w:customMarkFollows="1" w:id="182"/>
        <w:t xml:space="preserve">183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Such fear, stress, and uncertainty may be aggravated by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itself. Asylum law is notoriously complex. Although asylum officers are instructed to avoid legalese during interviews, asylum seekers are not always asked to explain their fears in lay terms. As one complaint, filed in 2014 on behalf of Central American mothers and children detained in Artesia, documented, "mothers have been asked, and are expected to be able to accurately answer, questions such as, "Have you ever been harmed or threatened in El Salvador because you belong to a group that is seen as different or special by society in your home country?' or "Are you a member of a particular social group?'"  </w:t>
      </w:r>
      <w:r>
        <w:rPr>
          <w:rFonts w:ascii="arial" w:eastAsia="arial" w:hAnsi="arial" w:cs="arial"/>
          <w:vertAlign w:val="superscript"/>
          <w:lang w:val="en-US" w:eastAsia="en-US" w:bidi="ar-SA"/>
        </w:rPr>
        <w:footnoteReference w:customMarkFollows="1" w:id="183"/>
        <w:t xml:space="preserve">184</w:t>
      </w:r>
      <w:r>
        <w:rPr>
          <w:rFonts w:ascii="arial" w:eastAsia="arial" w:hAnsi="arial" w:cs="arial"/>
          <w:color w:val="000000"/>
          <w:sz w:val="20"/>
          <w:lang w:val="en-US" w:eastAsia="en-US" w:bidi="ar-SA"/>
        </w:rPr>
        <w:t xml:space="preserve"> One plaintiff, who had fled persecution by a criminal gang, "thought that she was being asked whether she belonged to a group of criminals or delinquents."  </w:t>
      </w:r>
      <w:r>
        <w:rPr>
          <w:rFonts w:ascii="arial" w:eastAsia="arial" w:hAnsi="arial" w:cs="arial"/>
          <w:vertAlign w:val="superscript"/>
          <w:lang w:val="en-US" w:eastAsia="en-US" w:bidi="ar-SA"/>
        </w:rPr>
        <w:footnoteReference w:customMarkFollows="1" w:id="184"/>
        <w:t xml:space="preserve">185</w:t>
      </w:r>
      <w:r>
        <w:rPr>
          <w:rFonts w:ascii="arial" w:eastAsia="arial" w:hAnsi="arial" w:cs="arial"/>
          <w:color w:val="000000"/>
          <w:sz w:val="20"/>
          <w:lang w:val="en-US" w:eastAsia="en-US" w:bidi="ar-SA"/>
        </w:rPr>
        <w:t xml:space="preserve"> She received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185"/>
        <w:t xml:space="preserve">186</w:t>
      </w:r>
      <w:r>
        <w:rPr>
          <w:rFonts w:ascii="arial" w:eastAsia="arial" w:hAnsi="arial" w:cs="arial"/>
          <w:color w:val="000000"/>
          <w:sz w:val="20"/>
          <w:lang w:val="en-US" w:eastAsia="en-US" w:bidi="ar-SA"/>
        </w:rPr>
        <w:t xml:space="preserve"> This mother's experience is not atypical among asylum seekers who lack the benefit of counsel before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186"/>
        <w:t xml:space="preserve">187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Whether or not they retain counsel, asylum seekers often confront an additional barrier: the effects of trauma. Asylum seekers suffer from post-traumatic stress disorder, depression, anxiety, and other psychological conditions at rates significantly higher than the general population.  </w:t>
      </w:r>
      <w:r>
        <w:rPr>
          <w:rFonts w:ascii="arial" w:eastAsia="arial" w:hAnsi="arial" w:cs="arial"/>
          <w:vertAlign w:val="superscript"/>
          <w:lang w:val="en-US" w:eastAsia="en-US" w:bidi="ar-SA"/>
        </w:rPr>
        <w:footnoteReference w:customMarkFollows="1" w:id="187"/>
        <w:t xml:space="preserve">188</w:t>
      </w:r>
      <w:r>
        <w:rPr>
          <w:rFonts w:ascii="arial" w:eastAsia="arial" w:hAnsi="arial" w:cs="arial"/>
          <w:color w:val="000000"/>
          <w:sz w:val="20"/>
          <w:lang w:val="en-US" w:eastAsia="en-US" w:bidi="ar-SA"/>
        </w:rPr>
        <w:t xml:space="preserve"> These conditions may undermine an asylum seeker's </w:t>
      </w:r>
      <w:r>
        <w:rPr>
          <w:rFonts w:ascii="arial" w:eastAsia="arial" w:hAnsi="arial" w:cs="arial"/>
          <w:b/>
          <w:color w:val="000000"/>
          <w:sz w:val="20"/>
          <w:lang w:val="en-US" w:eastAsia="en-US" w:bidi="ar-SA"/>
        </w:rPr>
        <w:t> [*487] </w:t>
      </w:r>
      <w:r>
        <w:rPr>
          <w:rFonts w:ascii="arial" w:eastAsia="arial" w:hAnsi="arial" w:cs="arial"/>
          <w:color w:val="000000"/>
          <w:sz w:val="20"/>
          <w:lang w:val="en-US" w:eastAsia="en-US" w:bidi="ar-SA"/>
        </w:rPr>
        <w:t xml:space="preserve"> claim in multiple ways.  </w:t>
      </w:r>
      <w:r>
        <w:rPr>
          <w:rFonts w:ascii="arial" w:eastAsia="arial" w:hAnsi="arial" w:cs="arial"/>
          <w:vertAlign w:val="superscript"/>
          <w:lang w:val="en-US" w:eastAsia="en-US" w:bidi="ar-SA"/>
        </w:rPr>
        <w:footnoteReference w:customMarkFollows="1" w:id="188"/>
        <w:t xml:space="preserve">189</w:t>
      </w:r>
      <w:r>
        <w:rPr>
          <w:rFonts w:ascii="arial" w:eastAsia="arial" w:hAnsi="arial" w:cs="arial"/>
          <w:color w:val="000000"/>
          <w:sz w:val="20"/>
          <w:lang w:val="en-US" w:eastAsia="en-US" w:bidi="ar-SA"/>
        </w:rPr>
        <w:t xml:space="preserve"> First, people who have suffered severe physical or psychological abuse or persecution may struggle to recount their history in linear fashion, lessening their "credibility" in the view of an asylum officer trained to evaluate a claim on the basis of the interviewee's consistency.  </w:t>
      </w:r>
      <w:r>
        <w:rPr>
          <w:rFonts w:ascii="arial" w:eastAsia="arial" w:hAnsi="arial" w:cs="arial"/>
          <w:vertAlign w:val="superscript"/>
          <w:lang w:val="en-US" w:eastAsia="en-US" w:bidi="ar-SA"/>
        </w:rPr>
        <w:footnoteReference w:customMarkFollows="1" w:id="189"/>
        <w:t xml:space="preserve">190</w:t>
      </w:r>
      <w:r>
        <w:rPr>
          <w:rFonts w:ascii="arial" w:eastAsia="arial" w:hAnsi="arial" w:cs="arial"/>
          <w:color w:val="000000"/>
          <w:sz w:val="20"/>
          <w:lang w:val="en-US" w:eastAsia="en-US" w:bidi="ar-SA"/>
        </w:rPr>
        <w:t xml:space="preserve"> Moreover, asylum seekers may fear disclosing why they fled to the United States.  </w:t>
      </w:r>
      <w:r>
        <w:rPr>
          <w:rFonts w:ascii="arial" w:eastAsia="arial" w:hAnsi="arial" w:cs="arial"/>
          <w:vertAlign w:val="superscript"/>
          <w:lang w:val="en-US" w:eastAsia="en-US" w:bidi="ar-SA"/>
        </w:rPr>
        <w:footnoteReference w:customMarkFollows="1" w:id="190"/>
        <w:t xml:space="preserve">191</w:t>
      </w:r>
      <w:r>
        <w:rPr>
          <w:rFonts w:ascii="arial" w:eastAsia="arial" w:hAnsi="arial" w:cs="arial"/>
          <w:color w:val="000000"/>
          <w:sz w:val="20"/>
          <w:lang w:val="en-US" w:eastAsia="en-US" w:bidi="ar-SA"/>
        </w:rPr>
        <w:t xml:space="preserve"> Women escaping gender-related violence, for example, often hesitate to tell male officials about the abuse they have suffered.  </w:t>
      </w:r>
      <w:r>
        <w:rPr>
          <w:rFonts w:ascii="arial" w:eastAsia="arial" w:hAnsi="arial" w:cs="arial"/>
          <w:vertAlign w:val="superscript"/>
          <w:lang w:val="en-US" w:eastAsia="en-US" w:bidi="ar-SA"/>
        </w:rPr>
        <w:footnoteReference w:customMarkFollows="1" w:id="191"/>
        <w:t xml:space="preserve">192</w:t>
      </w:r>
      <w:r>
        <w:rPr>
          <w:rFonts w:ascii="arial" w:eastAsia="arial" w:hAnsi="arial" w:cs="arial"/>
          <w:color w:val="000000"/>
          <w:sz w:val="20"/>
          <w:lang w:val="en-US" w:eastAsia="en-US" w:bidi="ar-SA"/>
        </w:rPr>
        <w:t xml:space="preserve"> Such trauma may be exacerbated by the "inhumane conditions" that asylum seekers experience in CBP "holding cells" along the southern border, while awaiting transfer to detention centers.  </w:t>
      </w:r>
      <w:r>
        <w:rPr>
          <w:rFonts w:ascii="arial" w:eastAsia="arial" w:hAnsi="arial" w:cs="arial"/>
          <w:vertAlign w:val="superscript"/>
          <w:lang w:val="en-US" w:eastAsia="en-US" w:bidi="ar-SA"/>
        </w:rPr>
        <w:footnoteReference w:customMarkFollows="1" w:id="192"/>
        <w:t xml:space="preserve">193</w:t>
      </w:r>
      <w:r>
        <w:rPr>
          <w:rFonts w:ascii="arial" w:eastAsia="arial" w:hAnsi="arial" w:cs="arial"/>
          <w:color w:val="000000"/>
          <w:sz w:val="20"/>
          <w:lang w:val="en-US" w:eastAsia="en-US" w:bidi="ar-SA"/>
        </w:rPr>
        <w:t xml:space="preserve"> According to one recent report, untreated medical problems, including "physical manifestations of psychological trauma … regularly inhibit detained mothers and children from fully describing in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their past experiences and fears of future persecution."  </w:t>
      </w:r>
      <w:r>
        <w:rPr>
          <w:rFonts w:ascii="arial" w:eastAsia="arial" w:hAnsi="arial" w:cs="arial"/>
          <w:vertAlign w:val="superscript"/>
          <w:lang w:val="en-US" w:eastAsia="en-US" w:bidi="ar-SA"/>
        </w:rPr>
        <w:footnoteReference w:customMarkFollows="1" w:id="193"/>
        <w:t xml:space="preserve">194</w:t>
      </w:r>
    </w:p>
    <w:p>
      <w:pPr>
        <w:spacing w:before="200" w:line="260" w:lineRule="atLeast"/>
        <w:jc w:val="both"/>
        <w:rPr>
          <w:lang w:val="en-US" w:eastAsia="en-US" w:bidi="ar-SA"/>
        </w:rPr>
      </w:pPr>
      <w:r>
        <w:rPr>
          <w:rFonts w:ascii="arial" w:eastAsia="arial" w:hAnsi="arial" w:cs="arial"/>
          <w:b/>
          <w:color w:val="000000"/>
          <w:sz w:val="20"/>
          <w:lang w:val="en-US" w:eastAsia="en-US" w:bidi="ar-SA"/>
        </w:rPr>
        <w:t> [*488] </w:t>
      </w:r>
      <w:r>
        <w:rPr>
          <w:rFonts w:ascii="arial" w:eastAsia="arial" w:hAnsi="arial" w:cs="arial"/>
          <w:color w:val="000000"/>
          <w:sz w:val="20"/>
          <w:lang w:val="en-US" w:eastAsia="en-US" w:bidi="ar-SA"/>
        </w:rPr>
        <w:t xml:space="preserve"> In sum, the protections built into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do not always function as they should. Official noncompliance during secondary inspections increases the risk of adverse credibility findings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Inadequate interpretation, lack of legal counsel, and the effects of trauma may also foil an asylum seeker's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2. Recent USCIS Guidance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Appears to Heighten the "Significant Possibility" Standard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By design,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is not a full-blown asylum hearing. As the Department of Justice explained when expedited removal took effect,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sets a low threshold of proof of potential entitlement to asylum; many [noncitizens] who have passed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will not ultimately be granted asylum."  </w:t>
      </w:r>
      <w:r>
        <w:rPr>
          <w:rFonts w:ascii="arial" w:eastAsia="arial" w:hAnsi="arial" w:cs="arial"/>
          <w:vertAlign w:val="superscript"/>
          <w:lang w:val="en-US" w:eastAsia="en-US" w:bidi="ar-SA"/>
        </w:rPr>
        <w:footnoteReference w:customMarkFollows="1" w:id="194"/>
        <w:t xml:space="preserve">195</w:t>
      </w:r>
      <w:r>
        <w:rPr>
          <w:rFonts w:ascii="arial" w:eastAsia="arial" w:hAnsi="arial" w:cs="arial"/>
          <w:color w:val="000000"/>
          <w:sz w:val="20"/>
          <w:lang w:val="en-US" w:eastAsia="en-US" w:bidi="ar-SA"/>
        </w:rPr>
        <w:t xml:space="preserve"> In recent years, however, asylum experts have argued that new USCIS guidance has effectively elevated the threshold of proof required to support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  </w:t>
      </w:r>
      <w:r>
        <w:rPr>
          <w:rFonts w:ascii="arial" w:eastAsia="arial" w:hAnsi="arial" w:cs="arial"/>
          <w:vertAlign w:val="superscript"/>
          <w:lang w:val="en-US" w:eastAsia="en-US" w:bidi="ar-SA"/>
        </w:rPr>
        <w:footnoteReference w:customMarkFollows="1" w:id="195"/>
        <w:t xml:space="preserve">196</w:t>
      </w:r>
      <w:r>
        <w:rPr>
          <w:rFonts w:ascii="arial" w:eastAsia="arial" w:hAnsi="arial" w:cs="arial"/>
          <w:color w:val="000000"/>
          <w:sz w:val="20"/>
          <w:lang w:val="en-US" w:eastAsia="en-US" w:bidi="ar-SA"/>
        </w:rPr>
        <w:t xml:space="preserve"> Those criticisms have centered on revisions to the Asylum Office's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lesson plans, which train asylum officers to conduct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196"/>
        <w:t xml:space="preserve">197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February 2014, citing an uptick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referrals, USCIS issued a revised lesson plan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197"/>
        <w:t xml:space="preserve">198</w:t>
      </w:r>
      <w:r>
        <w:rPr>
          <w:rFonts w:ascii="arial" w:eastAsia="arial" w:hAnsi="arial" w:cs="arial"/>
          <w:color w:val="000000"/>
          <w:sz w:val="20"/>
          <w:lang w:val="en-US" w:eastAsia="en-US" w:bidi="ar-SA"/>
        </w:rPr>
        <w:t xml:space="preserve"> The revisions included a new, three-part test that asylum officers must use </w:t>
      </w:r>
      <w:r>
        <w:rPr>
          <w:rFonts w:ascii="arial" w:eastAsia="arial" w:hAnsi="arial" w:cs="arial"/>
          <w:b/>
          <w:color w:val="000000"/>
          <w:sz w:val="20"/>
          <w:lang w:val="en-US" w:eastAsia="en-US" w:bidi="ar-SA"/>
        </w:rPr>
        <w:t> [*489] </w:t>
      </w:r>
      <w:r>
        <w:rPr>
          <w:rFonts w:ascii="arial" w:eastAsia="arial" w:hAnsi="arial" w:cs="arial"/>
          <w:color w:val="000000"/>
          <w:sz w:val="20"/>
          <w:lang w:val="en-US" w:eastAsia="en-US" w:bidi="ar-SA"/>
        </w:rPr>
        <w:t xml:space="preserve"> when determining whether a person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only where the asylum seeker's testimony is "credible, persuasive, and … specific" can the asylum officer find the "significant possibility" standard satisfied.  </w:t>
      </w:r>
      <w:r>
        <w:rPr>
          <w:rFonts w:ascii="arial" w:eastAsia="arial" w:hAnsi="arial" w:cs="arial"/>
          <w:vertAlign w:val="superscript"/>
          <w:lang w:val="en-US" w:eastAsia="en-US" w:bidi="ar-SA"/>
        </w:rPr>
        <w:footnoteReference w:customMarkFollows="1" w:id="198"/>
        <w:t xml:space="preserve">199</w:t>
      </w:r>
      <w:r>
        <w:rPr>
          <w:rFonts w:ascii="arial" w:eastAsia="arial" w:hAnsi="arial" w:cs="arial"/>
          <w:color w:val="000000"/>
          <w:sz w:val="20"/>
          <w:lang w:val="en-US" w:eastAsia="en-US" w:bidi="ar-SA"/>
        </w:rPr>
        <w:t xml:space="preserve"> Moreover, departing from previous guidance, the 2014 lesson plan stated that the "significant possibility" standard for gauging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does not encompass claims determined to have a "minimal or mere possibility, of success."  </w:t>
      </w:r>
      <w:r>
        <w:rPr>
          <w:rFonts w:ascii="arial" w:eastAsia="arial" w:hAnsi="arial" w:cs="arial"/>
          <w:vertAlign w:val="superscript"/>
          <w:lang w:val="en-US" w:eastAsia="en-US" w:bidi="ar-SA"/>
        </w:rPr>
        <w:footnoteReference w:customMarkFollows="1" w:id="199"/>
        <w:t xml:space="preserve">200</w:t>
      </w:r>
      <w:r>
        <w:rPr>
          <w:rFonts w:ascii="arial" w:eastAsia="arial" w:hAnsi="arial" w:cs="arial"/>
          <w:color w:val="000000"/>
          <w:sz w:val="20"/>
          <w:lang w:val="en-US" w:eastAsia="en-US" w:bidi="ar-SA"/>
        </w:rPr>
        <w:t xml:space="preserve"> At the same time, the revised lesson plan included a new, highly detailed section on asylum case law.  </w:t>
      </w:r>
      <w:r>
        <w:rPr>
          <w:rFonts w:ascii="arial" w:eastAsia="arial" w:hAnsi="arial" w:cs="arial"/>
          <w:vertAlign w:val="superscript"/>
          <w:lang w:val="en-US" w:eastAsia="en-US" w:bidi="ar-SA"/>
        </w:rPr>
        <w:footnoteReference w:customMarkFollows="1" w:id="200"/>
        <w:t xml:space="preserve">201</w:t>
      </w:r>
      <w:r>
        <w:rPr>
          <w:rFonts w:ascii="arial" w:eastAsia="arial" w:hAnsi="arial" w:cs="arial"/>
          <w:color w:val="000000"/>
          <w:sz w:val="20"/>
          <w:lang w:val="en-US" w:eastAsia="en-US" w:bidi="ar-SA"/>
        </w:rPr>
        <w:t xml:space="preserve"> As Professor Bill Ong Hing noted, the lesson plan's attempted "overview of asylum law" not only failed clarify "important variations in the law from federal circuit to federal circuit," but also erroneously suggested that the standard of proof for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equivalent to that required for a grant of asylum.  </w:t>
      </w:r>
      <w:r>
        <w:rPr>
          <w:rFonts w:ascii="arial" w:eastAsia="arial" w:hAnsi="arial" w:cs="arial"/>
          <w:vertAlign w:val="superscript"/>
          <w:lang w:val="en-US" w:eastAsia="en-US" w:bidi="ar-SA"/>
        </w:rPr>
        <w:footnoteReference w:customMarkFollows="1" w:id="201"/>
        <w:t xml:space="preserve">202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February 2017, in response to President Trump's January 2017 executive order on border security, USCIS issued yet another updated lesson plan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202"/>
        <w:t xml:space="preserve">203</w:t>
      </w:r>
      <w:r>
        <w:rPr>
          <w:rFonts w:ascii="arial" w:eastAsia="arial" w:hAnsi="arial" w:cs="arial"/>
          <w:color w:val="000000"/>
          <w:sz w:val="20"/>
          <w:lang w:val="en-US" w:eastAsia="en-US" w:bidi="ar-SA"/>
        </w:rPr>
        <w:t xml:space="preserve"> Strikingly, the 2017 lesson plan deleted preexisting instructions to asylum officers to find in favor of an asylum seeker "when there is reasonable doubt regarding the outcome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03"/>
        <w:t xml:space="preserve">204</w:t>
      </w:r>
      <w:r>
        <w:rPr>
          <w:rFonts w:ascii="arial" w:eastAsia="arial" w:hAnsi="arial" w:cs="arial"/>
          <w:color w:val="000000"/>
          <w:sz w:val="20"/>
          <w:lang w:val="en-US" w:eastAsia="en-US" w:bidi="ar-SA"/>
        </w:rPr>
        <w:t xml:space="preserve"> Additionally, the new lesson plan removed language that emphasized the preliminary nature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04"/>
        <w:t xml:space="preserve">205</w:t>
      </w:r>
      <w:r>
        <w:rPr>
          <w:rFonts w:ascii="arial" w:eastAsia="arial" w:hAnsi="arial" w:cs="arial"/>
          <w:color w:val="000000"/>
          <w:sz w:val="20"/>
          <w:lang w:val="en-US" w:eastAsia="en-US" w:bidi="ar-SA"/>
        </w:rPr>
        <w:t xml:space="preserve"> Finally, the lesson plan directs asylum officers to give more weight to "inconsistencies between the applicant's initial statement" to CBP during secondary inspection, stating that "such inconsistencies may provide support for a negative credibility finding … ."  </w:t>
      </w:r>
      <w:r>
        <w:rPr>
          <w:rFonts w:ascii="arial" w:eastAsia="arial" w:hAnsi="arial" w:cs="arial"/>
          <w:vertAlign w:val="superscript"/>
          <w:lang w:val="en-US" w:eastAsia="en-US" w:bidi="ar-SA"/>
        </w:rPr>
        <w:footnoteReference w:customMarkFollows="1" w:id="205"/>
        <w:t xml:space="preserve">206</w:t>
      </w:r>
      <w:r>
        <w:rPr>
          <w:rFonts w:ascii="arial" w:eastAsia="arial" w:hAnsi="arial" w:cs="arial"/>
          <w:color w:val="000000"/>
          <w:sz w:val="20"/>
          <w:lang w:val="en-US" w:eastAsia="en-US" w:bidi="ar-SA"/>
        </w:rPr>
        <w:t xml:space="preserve"> As explained above, the transcripts from border </w:t>
      </w:r>
      <w:r>
        <w:rPr>
          <w:rFonts w:ascii="arial" w:eastAsia="arial" w:hAnsi="arial" w:cs="arial"/>
          <w:b/>
          <w:color w:val="000000"/>
          <w:sz w:val="20"/>
          <w:lang w:val="en-US" w:eastAsia="en-US" w:bidi="ar-SA"/>
        </w:rPr>
        <w:t> [*490] </w:t>
      </w:r>
      <w:r>
        <w:rPr>
          <w:rFonts w:ascii="arial" w:eastAsia="arial" w:hAnsi="arial" w:cs="arial"/>
          <w:color w:val="000000"/>
          <w:sz w:val="20"/>
          <w:lang w:val="en-US" w:eastAsia="en-US" w:bidi="ar-SA"/>
        </w:rPr>
        <w:t xml:space="preserve"> interviews have been shown to be rife with inaccuracies, a factor the lesson plan neglects to mention.  </w:t>
      </w:r>
      <w:r>
        <w:rPr>
          <w:rFonts w:ascii="arial" w:eastAsia="arial" w:hAnsi="arial" w:cs="arial"/>
          <w:vertAlign w:val="superscript"/>
          <w:lang w:val="en-US" w:eastAsia="en-US" w:bidi="ar-SA"/>
        </w:rPr>
        <w:footnoteReference w:customMarkFollows="1" w:id="206"/>
        <w:t xml:space="preserve">207</w:t>
      </w:r>
      <w:r>
        <w:rPr>
          <w:rFonts w:ascii="arial" w:eastAsia="arial" w:hAnsi="arial" w:cs="arial"/>
          <w:color w:val="000000"/>
          <w:sz w:val="20"/>
          <w:lang w:val="en-US" w:eastAsia="en-US" w:bidi="ar-SA"/>
        </w:rPr>
        <w:t xml:space="preserve"> The cumulative effect of these changes, some observers argue, is a heightened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Asylum experts have criticized the 2017 changes as "bringing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screenings closer to full adjudications,"  </w:t>
      </w:r>
      <w:r>
        <w:rPr>
          <w:rFonts w:ascii="arial" w:eastAsia="arial" w:hAnsi="arial" w:cs="arial"/>
          <w:vertAlign w:val="superscript"/>
          <w:lang w:val="en-US" w:eastAsia="en-US" w:bidi="ar-SA"/>
        </w:rPr>
        <w:footnoteReference w:customMarkFollows="1" w:id="207"/>
        <w:t xml:space="preserve">208</w:t>
      </w:r>
      <w:r>
        <w:rPr>
          <w:rFonts w:ascii="arial" w:eastAsia="arial" w:hAnsi="arial" w:cs="arial"/>
          <w:color w:val="000000"/>
          <w:sz w:val="20"/>
          <w:lang w:val="en-US" w:eastAsia="en-US" w:bidi="ar-SA"/>
        </w:rPr>
        <w:t xml:space="preserve"> sending a message to asylum officers to "be stricter,"  </w:t>
      </w:r>
      <w:r>
        <w:rPr>
          <w:rFonts w:ascii="arial" w:eastAsia="arial" w:hAnsi="arial" w:cs="arial"/>
          <w:vertAlign w:val="superscript"/>
          <w:lang w:val="en-US" w:eastAsia="en-US" w:bidi="ar-SA"/>
        </w:rPr>
        <w:footnoteReference w:customMarkFollows="1" w:id="208"/>
        <w:t xml:space="preserve">209</w:t>
      </w:r>
      <w:r>
        <w:rPr>
          <w:rFonts w:ascii="arial" w:eastAsia="arial" w:hAnsi="arial" w:cs="arial"/>
          <w:color w:val="000000"/>
          <w:sz w:val="20"/>
          <w:lang w:val="en-US" w:eastAsia="en-US" w:bidi="ar-SA"/>
        </w:rPr>
        <w:t xml:space="preserve"> and increasing the risk of erroneous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w:t>
      </w:r>
      <w:r>
        <w:rPr>
          <w:rFonts w:ascii="arial" w:eastAsia="arial" w:hAnsi="arial" w:cs="arial"/>
          <w:vertAlign w:val="superscript"/>
          <w:lang w:val="en-US" w:eastAsia="en-US" w:bidi="ar-SA"/>
        </w:rPr>
        <w:footnoteReference w:customMarkFollows="1" w:id="209"/>
        <w:t xml:space="preserve">210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Since releasing the 2017 lesson plan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Trump administration has expressly called for elevating the standard of proof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210"/>
        <w:t xml:space="preserve">211</w:t>
      </w:r>
      <w:r>
        <w:rPr>
          <w:rFonts w:ascii="arial" w:eastAsia="arial" w:hAnsi="arial" w:cs="arial"/>
          <w:color w:val="000000"/>
          <w:sz w:val="20"/>
          <w:lang w:val="en-US" w:eastAsia="en-US" w:bidi="ar-SA"/>
        </w:rPr>
        <w:t xml:space="preserve"> Under an administration that construes "asylum reform" as "expanding the use of expedited removal" and "returning asylum seekers to safe third countries,"  </w:t>
      </w:r>
      <w:r>
        <w:rPr>
          <w:rFonts w:ascii="arial" w:eastAsia="arial" w:hAnsi="arial" w:cs="arial"/>
          <w:vertAlign w:val="superscript"/>
          <w:lang w:val="en-US" w:eastAsia="en-US" w:bidi="ar-SA"/>
        </w:rPr>
        <w:footnoteReference w:customMarkFollows="1" w:id="211"/>
        <w:t xml:space="preserve">212</w:t>
      </w:r>
      <w:r>
        <w:rPr>
          <w:rFonts w:ascii="arial" w:eastAsia="arial" w:hAnsi="arial" w:cs="arial"/>
          <w:color w:val="000000"/>
          <w:sz w:val="20"/>
          <w:lang w:val="en-US" w:eastAsia="en-US" w:bidi="ar-SA"/>
        </w:rPr>
        <w:t xml:space="preserve"> procedural safeguards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acquire even greater importance. The next Part describes two such safeguards: IJ review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RFRs, whereby an asylum seeker may receive a revised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or a second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w:t>
      </w:r>
    </w:p>
    <w:p>
      <w:pPr>
        <w:spacing w:before="240" w:line="260" w:lineRule="atLeast"/>
        <w:jc w:val="both"/>
        <w:rPr>
          <w:lang w:val="en-US" w:eastAsia="en-US" w:bidi="ar-SA"/>
        </w:rPr>
      </w:pPr>
      <w:hyperlink r:id="rId21" w:history="1">
        <w:r>
          <w:rPr>
            <w:rFonts w:ascii="arial" w:eastAsia="arial" w:hAnsi="arial" w:cs="arial"/>
            <w:i/>
            <w:color w:val="0077CC"/>
            <w:sz w:val="20"/>
            <w:u w:val="single"/>
            <w:shd w:val="clear" w:color="auto" w:fill="FFFFFF"/>
            <w:lang w:val="en-US" w:eastAsia="en-US" w:bidi="ar-SA"/>
          </w:rPr>
          <w:t>II</w:t>
        </w:r>
      </w:hyperlink>
      <w:r>
        <w:rPr>
          <w:rFonts w:ascii="arial" w:eastAsia="arial" w:hAnsi="arial" w:cs="arial"/>
          <w:color w:val="000000"/>
          <w:sz w:val="20"/>
          <w:lang w:val="en-US" w:eastAsia="en-US" w:bidi="ar-SA"/>
        </w:rPr>
        <w:t>. IJ REVIEW AND RFRS: PROTECTIONS AGAINST ERRONEOUS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process should be reformed to better protect asylum seekers. More than twenty years after IIRIRA, however, the system by which the government screens entering noncitizens is deeply entrenched. And the current administration's hostility to immigrants and refugees renders meaningful reform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process a far-off goal.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Absent comprehensive reform, asylum seekers and their advocates can invoke two administrative mechanisms to challenge negative </w:t>
      </w:r>
      <w:r>
        <w:rPr>
          <w:rFonts w:ascii="arial" w:eastAsia="arial" w:hAnsi="arial" w:cs="arial"/>
          <w:b/>
          <w:color w:val="000000"/>
          <w:sz w:val="20"/>
          <w:lang w:val="en-US" w:eastAsia="en-US" w:bidi="ar-SA"/>
        </w:rPr>
        <w:t> [*491] </w:t>
      </w: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first permits an IJ to review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in a truncated hearing. The second allows an asylum seeker whose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has been affirmed by an IJ to submit an RFR to the asylum office. Each year hundreds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are reversed through IJ review and RFRs.  </w:t>
      </w:r>
      <w:r>
        <w:rPr>
          <w:rFonts w:ascii="arial" w:eastAsia="arial" w:hAnsi="arial" w:cs="arial"/>
          <w:vertAlign w:val="superscript"/>
          <w:lang w:val="en-US" w:eastAsia="en-US" w:bidi="ar-SA"/>
        </w:rPr>
        <w:footnoteReference w:customMarkFollows="1" w:id="212"/>
        <w:t xml:space="preserve">213</w:t>
      </w:r>
      <w:r>
        <w:rPr>
          <w:rFonts w:ascii="arial" w:eastAsia="arial" w:hAnsi="arial" w:cs="arial"/>
          <w:color w:val="000000"/>
          <w:sz w:val="20"/>
          <w:lang w:val="en-US" w:eastAsia="en-US" w:bidi="ar-SA"/>
        </w:rPr>
        <w:t xml:space="preserve"> Some asylum seekers who have received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through these mechanisms have "textbook" asylum cases.  </w:t>
      </w:r>
      <w:r>
        <w:rPr>
          <w:rFonts w:ascii="arial" w:eastAsia="arial" w:hAnsi="arial" w:cs="arial"/>
          <w:vertAlign w:val="superscript"/>
          <w:lang w:val="en-US" w:eastAsia="en-US" w:bidi="ar-SA"/>
        </w:rPr>
        <w:footnoteReference w:customMarkFollows="1" w:id="213"/>
        <w:t xml:space="preserve">214</w:t>
      </w:r>
      <w:r>
        <w:rPr>
          <w:rFonts w:ascii="arial" w:eastAsia="arial" w:hAnsi="arial" w:cs="arial"/>
          <w:color w:val="000000"/>
          <w:sz w:val="20"/>
          <w:lang w:val="en-US" w:eastAsia="en-US" w:bidi="ar-SA"/>
        </w:rPr>
        <w:t xml:space="preserve"> Others have claims that are less certain to succeed at the merits phase.  </w:t>
      </w:r>
      <w:r>
        <w:rPr>
          <w:rFonts w:ascii="arial" w:eastAsia="arial" w:hAnsi="arial" w:cs="arial"/>
          <w:vertAlign w:val="superscript"/>
          <w:lang w:val="en-US" w:eastAsia="en-US" w:bidi="ar-SA"/>
        </w:rPr>
        <w:footnoteReference w:customMarkFollows="1" w:id="214"/>
        <w:t xml:space="preserve">215</w:t>
      </w:r>
    </w:p>
    <w:p>
      <w:pPr>
        <w:spacing w:before="200" w:line="260" w:lineRule="atLeast"/>
        <w:jc w:val="both"/>
        <w:rPr>
          <w:lang w:val="en-US" w:eastAsia="en-US" w:bidi="ar-SA"/>
        </w:rPr>
      </w:pPr>
      <w:r>
        <w:rPr>
          <w:rFonts w:ascii="arial" w:eastAsia="arial" w:hAnsi="arial" w:cs="arial"/>
          <w:color w:val="000000"/>
          <w:sz w:val="20"/>
          <w:lang w:val="en-US" w:eastAsia="en-US" w:bidi="ar-SA"/>
        </w:rPr>
        <w:t>This Part examines the mechanics of IJ review and RFRs. It begins by summarizing IJ review. It then explores the legislative and administrative history of IJ review, the record on which IJ review is based, and the role of counsel during IJ review. Next, this Part discusses RFRs. It takes a close look at two aspects of the RFR process: the burden of proof an asylum seeker must satisfy and stays of removal pending consideration of RFRs.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An Asylum Seeker Who Receives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May Seek Review by an Immigration Judge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IIRIRA and its implementing regulations provide that an asylum seeker who has received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may request that an IJ "promptly" review that determination pending the asylum seeker's removal.  </w:t>
      </w:r>
      <w:r>
        <w:rPr>
          <w:rFonts w:ascii="arial" w:eastAsia="arial" w:hAnsi="arial" w:cs="arial"/>
          <w:vertAlign w:val="superscript"/>
          <w:lang w:val="en-US" w:eastAsia="en-US" w:bidi="ar-SA"/>
        </w:rPr>
        <w:footnoteReference w:customMarkFollows="1" w:id="215"/>
        <w:t xml:space="preserve">216</w:t>
      </w:r>
      <w:r>
        <w:rPr>
          <w:rFonts w:ascii="arial" w:eastAsia="arial" w:hAnsi="arial" w:cs="arial"/>
          <w:color w:val="000000"/>
          <w:sz w:val="20"/>
          <w:lang w:val="en-US" w:eastAsia="en-US" w:bidi="ar-SA"/>
        </w:rPr>
        <w:t xml:space="preserve"> If the IJ finds that the asylum seeker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or torture, the IJ must vacate the asylum </w:t>
      </w:r>
      <w:r>
        <w:rPr>
          <w:rFonts w:ascii="arial" w:eastAsia="arial" w:hAnsi="arial" w:cs="arial"/>
          <w:b/>
          <w:color w:val="000000"/>
          <w:sz w:val="20"/>
          <w:lang w:val="en-US" w:eastAsia="en-US" w:bidi="ar-SA"/>
        </w:rPr>
        <w:t> [*492] </w:t>
      </w:r>
      <w:r>
        <w:rPr>
          <w:rFonts w:ascii="arial" w:eastAsia="arial" w:hAnsi="arial" w:cs="arial"/>
          <w:color w:val="000000"/>
          <w:sz w:val="20"/>
          <w:lang w:val="en-US" w:eastAsia="en-US" w:bidi="ar-SA"/>
        </w:rPr>
        <w:t xml:space="preserve"> officer's order and place the asylum seeker into section 240 removal proceedings.  </w:t>
      </w:r>
      <w:r>
        <w:rPr>
          <w:rFonts w:ascii="arial" w:eastAsia="arial" w:hAnsi="arial" w:cs="arial"/>
          <w:vertAlign w:val="superscript"/>
          <w:lang w:val="en-US" w:eastAsia="en-US" w:bidi="ar-SA"/>
        </w:rPr>
        <w:footnoteReference w:customMarkFollows="1" w:id="216"/>
        <w:t xml:space="preserve">217</w:t>
      </w:r>
      <w:r>
        <w:rPr>
          <w:rFonts w:ascii="arial" w:eastAsia="arial" w:hAnsi="arial" w:cs="arial"/>
          <w:color w:val="000000"/>
          <w:sz w:val="20"/>
          <w:lang w:val="en-US" w:eastAsia="en-US" w:bidi="ar-SA"/>
        </w:rPr>
        <w:t xml:space="preserve"> If the IJ concurs with the asylum officer's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 the asylum seeker is referred back to DHS and processed for removal.  </w:t>
      </w:r>
      <w:r>
        <w:rPr>
          <w:rFonts w:ascii="arial" w:eastAsia="arial" w:hAnsi="arial" w:cs="arial"/>
          <w:vertAlign w:val="superscript"/>
          <w:lang w:val="en-US" w:eastAsia="en-US" w:bidi="ar-SA"/>
        </w:rPr>
        <w:footnoteReference w:customMarkFollows="1" w:id="217"/>
        <w:t xml:space="preserve">218</w:t>
      </w:r>
      <w:r>
        <w:rPr>
          <w:rFonts w:ascii="arial" w:eastAsia="arial" w:hAnsi="arial" w:cs="arial"/>
          <w:color w:val="000000"/>
          <w:sz w:val="20"/>
          <w:lang w:val="en-US" w:eastAsia="en-US" w:bidi="ar-SA"/>
        </w:rPr>
        <w:t xml:space="preserve"> An IJ's findings on review are not subject to appeal.  </w:t>
      </w:r>
      <w:r>
        <w:rPr>
          <w:rFonts w:ascii="arial" w:eastAsia="arial" w:hAnsi="arial" w:cs="arial"/>
          <w:vertAlign w:val="superscript"/>
          <w:lang w:val="en-US" w:eastAsia="en-US" w:bidi="ar-SA"/>
        </w:rPr>
        <w:footnoteReference w:customMarkFollows="1" w:id="218"/>
        <w:t xml:space="preserve">219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 its face, IJ review is a straightforward procedure. When an asylum seeker is found not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the asylum officer must ask whether the asylum seeker wishes to have an IJ review the negative decision.  </w:t>
      </w:r>
      <w:r>
        <w:rPr>
          <w:rFonts w:ascii="arial" w:eastAsia="arial" w:hAnsi="arial" w:cs="arial"/>
          <w:vertAlign w:val="superscript"/>
          <w:lang w:val="en-US" w:eastAsia="en-US" w:bidi="ar-SA"/>
        </w:rPr>
        <w:footnoteReference w:customMarkFollows="1" w:id="219"/>
        <w:t xml:space="preserve">220</w:t>
      </w:r>
      <w:r>
        <w:rPr>
          <w:rFonts w:ascii="arial" w:eastAsia="arial" w:hAnsi="arial" w:cs="arial"/>
          <w:color w:val="000000"/>
          <w:sz w:val="20"/>
          <w:lang w:val="en-US" w:eastAsia="en-US" w:bidi="ar-SA"/>
        </w:rPr>
        <w:t xml:space="preserve"> An asylum seeker who answers affirmatively will be detained and served with a notice of referral to an IJ; an asylum seeker who refuses to either request or decline the review will be considered to have requested it.  </w:t>
      </w:r>
      <w:r>
        <w:rPr>
          <w:rFonts w:ascii="arial" w:eastAsia="arial" w:hAnsi="arial" w:cs="arial"/>
          <w:vertAlign w:val="superscript"/>
          <w:lang w:val="en-US" w:eastAsia="en-US" w:bidi="ar-SA"/>
        </w:rPr>
        <w:footnoteReference w:customMarkFollows="1" w:id="220"/>
        <w:t xml:space="preserve">221</w:t>
      </w:r>
      <w:r>
        <w:rPr>
          <w:rFonts w:ascii="arial" w:eastAsia="arial" w:hAnsi="arial" w:cs="arial"/>
          <w:color w:val="000000"/>
          <w:sz w:val="20"/>
          <w:lang w:val="en-US" w:eastAsia="en-US" w:bidi="ar-SA"/>
        </w:rPr>
        <w:t xml:space="preserve"> IJ review must be conducted "as expeditiously as possible," ideally within twenty-four hours of, and no later than seven days after,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21"/>
        <w:t xml:space="preserve">222</w:t>
      </w:r>
      <w:r>
        <w:rPr>
          <w:rFonts w:ascii="arial" w:eastAsia="arial" w:hAnsi="arial" w:cs="arial"/>
          <w:color w:val="000000"/>
          <w:sz w:val="20"/>
          <w:lang w:val="en-US" w:eastAsia="en-US" w:bidi="ar-SA"/>
        </w:rPr>
        <w:t xml:space="preserve"> The review itself must "include an opportunity for the alien to be heard and questioned by the immigration judge," either in person or through telephone or video connection.  </w:t>
      </w:r>
      <w:r>
        <w:rPr>
          <w:rFonts w:ascii="arial" w:eastAsia="arial" w:hAnsi="arial" w:cs="arial"/>
          <w:vertAlign w:val="superscript"/>
          <w:lang w:val="en-US" w:eastAsia="en-US" w:bidi="ar-SA"/>
        </w:rPr>
        <w:footnoteReference w:customMarkFollows="1" w:id="222"/>
        <w:t xml:space="preserve">223</w:t>
      </w:r>
      <w:r>
        <w:rPr>
          <w:rFonts w:ascii="arial" w:eastAsia="arial" w:hAnsi="arial" w:cs="arial"/>
          <w:color w:val="000000"/>
          <w:sz w:val="20"/>
          <w:lang w:val="en-US" w:eastAsia="en-US" w:bidi="ar-SA"/>
        </w:rPr>
        <w:t xml:space="preserve"> The IJ is provided the written record of the asylum officer's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and, during the proceeding, "may receive into evidence any oral or written statement which is material and relevant to any issue in the review."  </w:t>
      </w:r>
      <w:r>
        <w:rPr>
          <w:rFonts w:ascii="arial" w:eastAsia="arial" w:hAnsi="arial" w:cs="arial"/>
          <w:vertAlign w:val="superscript"/>
          <w:lang w:val="en-US" w:eastAsia="en-US" w:bidi="ar-SA"/>
        </w:rPr>
        <w:footnoteReference w:customMarkFollows="1" w:id="223"/>
        <w:t xml:space="preserve">224</w:t>
      </w:r>
      <w:r>
        <w:rPr>
          <w:rFonts w:ascii="arial" w:eastAsia="arial" w:hAnsi="arial" w:cs="arial"/>
          <w:color w:val="000000"/>
          <w:sz w:val="20"/>
          <w:lang w:val="en-US" w:eastAsia="en-US" w:bidi="ar-SA"/>
        </w:rPr>
        <w:t xml:space="preserve"> The question of whether the asylum seeker has demonstrated a "significant possibility" of prevailing on a claim of persecution is reviewed de novo.  </w:t>
      </w:r>
      <w:r>
        <w:rPr>
          <w:rFonts w:ascii="arial" w:eastAsia="arial" w:hAnsi="arial" w:cs="arial"/>
          <w:vertAlign w:val="superscript"/>
          <w:lang w:val="en-US" w:eastAsia="en-US" w:bidi="ar-SA"/>
        </w:rPr>
        <w:footnoteReference w:customMarkFollows="1" w:id="224"/>
        <w:t xml:space="preserve">225</w:t>
      </w:r>
      <w:r>
        <w:rPr>
          <w:rFonts w:ascii="arial" w:eastAsia="arial" w:hAnsi="arial" w:cs="arial"/>
          <w:color w:val="000000"/>
          <w:sz w:val="20"/>
          <w:lang w:val="en-US" w:eastAsia="en-US" w:bidi="ar-SA"/>
        </w:rPr>
        <w:t xml:space="preserve"> Notably, asylum applicants must remain detained pending IJ review.  </w:t>
      </w:r>
      <w:r>
        <w:rPr>
          <w:rFonts w:ascii="arial" w:eastAsia="arial" w:hAnsi="arial" w:cs="arial"/>
          <w:vertAlign w:val="superscript"/>
          <w:lang w:val="en-US" w:eastAsia="en-US" w:bidi="ar-SA"/>
        </w:rPr>
        <w:footnoteReference w:customMarkFollows="1" w:id="225"/>
        <w:t xml:space="preserve">226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sum, IJ review is neither a second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nor a merits hearing. Rather, it provides an administrative buffer - a second, ostensibly neutral appraisal of an asylum seeker's fear of returning home - before expedited removal. In assessing the scope and nature of IJ </w:t>
      </w:r>
      <w:r>
        <w:rPr>
          <w:rFonts w:ascii="arial" w:eastAsia="arial" w:hAnsi="arial" w:cs="arial"/>
          <w:b/>
          <w:color w:val="000000"/>
          <w:sz w:val="20"/>
          <w:lang w:val="en-US" w:eastAsia="en-US" w:bidi="ar-SA"/>
        </w:rPr>
        <w:t> [*493] </w:t>
      </w:r>
      <w:r>
        <w:rPr>
          <w:rFonts w:ascii="arial" w:eastAsia="arial" w:hAnsi="arial" w:cs="arial"/>
          <w:color w:val="000000"/>
          <w:sz w:val="20"/>
          <w:lang w:val="en-US" w:eastAsia="en-US" w:bidi="ar-SA"/>
        </w:rPr>
        <w:t xml:space="preserve"> review, it is instructive to examine its legislative and administrative history.</w:t>
      </w:r>
    </w:p>
    <w:p>
      <w:pPr>
        <w:spacing w:before="200" w:line="260" w:lineRule="atLeast"/>
        <w:jc w:val="both"/>
        <w:rPr>
          <w:lang w:val="en-US" w:eastAsia="en-US" w:bidi="ar-SA"/>
        </w:rPr>
      </w:pPr>
      <w:r>
        <w:rPr>
          <w:rFonts w:ascii="arial" w:eastAsia="arial" w:hAnsi="arial" w:cs="arial"/>
          <w:color w:val="000000"/>
          <w:sz w:val="20"/>
          <w:lang w:val="en-US" w:eastAsia="en-US" w:bidi="ar-SA"/>
        </w:rPr>
        <w:t>1. IJ Review Was Intended to Provide a Safety Net for Asylum Seekers with Bona Fide Claims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IJ review evolved as a compromise measure in a Congress divided between conservatives who wanted to tighten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 process and lawmakers keen on preserving protections for asylum seekers. As IIRIRA took shape, refugee advocates urged members of Congress to carve out procedural safeguards for asylum seekers who faced the threat of expedited removal.  </w:t>
      </w:r>
      <w:r>
        <w:rPr>
          <w:rFonts w:ascii="arial" w:eastAsia="arial" w:hAnsi="arial" w:cs="arial"/>
          <w:vertAlign w:val="superscript"/>
          <w:lang w:val="en-US" w:eastAsia="en-US" w:bidi="ar-SA"/>
        </w:rPr>
        <w:footnoteReference w:customMarkFollows="1" w:id="226"/>
        <w:t xml:space="preserve">227</w:t>
      </w:r>
      <w:r>
        <w:rPr>
          <w:rFonts w:ascii="arial" w:eastAsia="arial" w:hAnsi="arial" w:cs="arial"/>
          <w:color w:val="000000"/>
          <w:sz w:val="20"/>
          <w:lang w:val="en-US" w:eastAsia="en-US" w:bidi="ar-SA"/>
        </w:rPr>
        <w:t xml:space="preserve"> Midway through the drafting process, Senator Patrick Leahy introduced an amendment that, among other protections, allowed asylum seekers who lost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to appeal to an IJ before being removed.  </w:t>
      </w:r>
      <w:r>
        <w:rPr>
          <w:rFonts w:ascii="arial" w:eastAsia="arial" w:hAnsi="arial" w:cs="arial"/>
          <w:vertAlign w:val="superscript"/>
          <w:lang w:val="en-US" w:eastAsia="en-US" w:bidi="ar-SA"/>
        </w:rPr>
        <w:footnoteReference w:customMarkFollows="1" w:id="227"/>
        <w:t xml:space="preserve">228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Leahy amendment responded to advocates' fears that the new requirement that asylum seekers demonstrate a "significant possibility" of prevailing on their claims, coupled with the fast pace of expedited removal, would put individuals with meritorious cases at risk of removal.  </w:t>
      </w:r>
      <w:r>
        <w:rPr>
          <w:rFonts w:ascii="arial" w:eastAsia="arial" w:hAnsi="arial" w:cs="arial"/>
          <w:vertAlign w:val="superscript"/>
          <w:lang w:val="en-US" w:eastAsia="en-US" w:bidi="ar-SA"/>
        </w:rPr>
        <w:footnoteReference w:customMarkFollows="1" w:id="228"/>
        <w:t xml:space="preserve">229</w:t>
      </w:r>
      <w:r>
        <w:rPr>
          <w:rFonts w:ascii="arial" w:eastAsia="arial" w:hAnsi="arial" w:cs="arial"/>
          <w:color w:val="000000"/>
          <w:sz w:val="20"/>
          <w:lang w:val="en-US" w:eastAsia="en-US" w:bidi="ar-SA"/>
        </w:rPr>
        <w:t xml:space="preserve"> In debating the amendment, Senator Leahy and other lawmakers argued that any system that denied asylum seekers with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"a chance to be heard before a judge" would inevitably send some persecuted persons "back summarily to the hands of [their] abusers."  </w:t>
      </w:r>
      <w:r>
        <w:rPr>
          <w:rFonts w:ascii="arial" w:eastAsia="arial" w:hAnsi="arial" w:cs="arial"/>
          <w:vertAlign w:val="superscript"/>
          <w:lang w:val="en-US" w:eastAsia="en-US" w:bidi="ar-SA"/>
        </w:rPr>
        <w:footnoteReference w:customMarkFollows="1" w:id="229"/>
        <w:t xml:space="preserve">230</w:t>
      </w:r>
      <w:r>
        <w:rPr>
          <w:rFonts w:ascii="arial" w:eastAsia="arial" w:hAnsi="arial" w:cs="arial"/>
          <w:color w:val="000000"/>
          <w:sz w:val="20"/>
          <w:lang w:val="en-US" w:eastAsia="en-US" w:bidi="ar-SA"/>
        </w:rPr>
        <w:t xml:space="preserve"> Ultimately, the legislation that became IIRIRA included a vague provision granting asylum seekers the right to request IJ review after receiving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30"/>
        <w:t xml:space="preserve">231</w:t>
      </w:r>
      <w:r>
        <w:rPr>
          <w:rFonts w:ascii="arial" w:eastAsia="arial" w:hAnsi="arial" w:cs="arial"/>
          <w:color w:val="000000"/>
          <w:sz w:val="20"/>
          <w:lang w:val="en-US" w:eastAsia="en-US" w:bidi="ar-SA"/>
        </w:rPr>
        <w:t xml:space="preserve"> It also directed the DOJ to promulgate regulations governing IJ review.  </w:t>
      </w:r>
      <w:r>
        <w:rPr>
          <w:rFonts w:ascii="arial" w:eastAsia="arial" w:hAnsi="arial" w:cs="arial"/>
          <w:vertAlign w:val="superscript"/>
          <w:lang w:val="en-US" w:eastAsia="en-US" w:bidi="ar-SA"/>
        </w:rPr>
        <w:footnoteReference w:customMarkFollows="1" w:id="231"/>
        <w:t xml:space="preserve">232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variant of IJ review enshrined in the final regulations was less robust than some proponents of the Leahy amendment had proposed. </w:t>
      </w:r>
      <w:r>
        <w:rPr>
          <w:rFonts w:ascii="arial" w:eastAsia="arial" w:hAnsi="arial" w:cs="arial"/>
          <w:b/>
          <w:color w:val="000000"/>
          <w:sz w:val="20"/>
          <w:lang w:val="en-US" w:eastAsia="en-US" w:bidi="ar-SA"/>
        </w:rPr>
        <w:t> [*494] </w:t>
      </w:r>
      <w:r>
        <w:rPr>
          <w:rFonts w:ascii="arial" w:eastAsia="arial" w:hAnsi="arial" w:cs="arial"/>
          <w:color w:val="000000"/>
          <w:sz w:val="20"/>
          <w:lang w:val="en-US" w:eastAsia="en-US" w:bidi="ar-SA"/>
        </w:rPr>
        <w:t xml:space="preserve"> Three aspects of the regulations deserve emphasis. First, during the notice and comment period, immigration attorneys and scholars urged the Immigration and Naturalization Service (INS) to adopt a presumption in favor of IJ review following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32"/>
        <w:t xml:space="preserve">233</w:t>
      </w:r>
      <w:r>
        <w:rPr>
          <w:rFonts w:ascii="arial" w:eastAsia="arial" w:hAnsi="arial" w:cs="arial"/>
          <w:color w:val="000000"/>
          <w:sz w:val="20"/>
          <w:lang w:val="en-US" w:eastAsia="en-US" w:bidi="ar-SA"/>
        </w:rPr>
        <w:t xml:space="preserve"> As one commentary argued, "review should be denied only if the alien affirmatively expresses a desire to abandon the claim for asylum and accepts removal to the home country."  </w:t>
      </w:r>
      <w:r>
        <w:rPr>
          <w:rFonts w:ascii="arial" w:eastAsia="arial" w:hAnsi="arial" w:cs="arial"/>
          <w:vertAlign w:val="superscript"/>
          <w:lang w:val="en-US" w:eastAsia="en-US" w:bidi="ar-SA"/>
        </w:rPr>
        <w:footnoteReference w:customMarkFollows="1" w:id="233"/>
        <w:t xml:space="preserve">234</w:t>
      </w:r>
      <w:r>
        <w:rPr>
          <w:rFonts w:ascii="arial" w:eastAsia="arial" w:hAnsi="arial" w:cs="arial"/>
          <w:color w:val="000000"/>
          <w:sz w:val="20"/>
          <w:lang w:val="en-US" w:eastAsia="en-US" w:bidi="ar-SA"/>
        </w:rPr>
        <w:t xml:space="preserve"> But the INS expressly rejected that approach;  </w:t>
      </w:r>
      <w:r>
        <w:rPr>
          <w:rFonts w:ascii="arial" w:eastAsia="arial" w:hAnsi="arial" w:cs="arial"/>
          <w:vertAlign w:val="superscript"/>
          <w:lang w:val="en-US" w:eastAsia="en-US" w:bidi="ar-SA"/>
        </w:rPr>
        <w:footnoteReference w:customMarkFollows="1" w:id="234"/>
        <w:t xml:space="preserve">235</w:t>
      </w:r>
      <w:r>
        <w:rPr>
          <w:rFonts w:ascii="arial" w:eastAsia="arial" w:hAnsi="arial" w:cs="arial"/>
          <w:color w:val="000000"/>
          <w:sz w:val="20"/>
          <w:lang w:val="en-US" w:eastAsia="en-US" w:bidi="ar-SA"/>
        </w:rPr>
        <w:t xml:space="preserve"> the regulations provide that IJ review occurs only if an asylum seeker requests it.  </w:t>
      </w:r>
      <w:r>
        <w:rPr>
          <w:rFonts w:ascii="arial" w:eastAsia="arial" w:hAnsi="arial" w:cs="arial"/>
          <w:vertAlign w:val="superscript"/>
          <w:lang w:val="en-US" w:eastAsia="en-US" w:bidi="ar-SA"/>
        </w:rPr>
        <w:footnoteReference w:customMarkFollows="1" w:id="235"/>
        <w:t xml:space="preserve">236</w:t>
      </w:r>
      <w:r>
        <w:rPr>
          <w:rFonts w:ascii="arial" w:eastAsia="arial" w:hAnsi="arial" w:cs="arial"/>
          <w:color w:val="000000"/>
          <w:sz w:val="20"/>
          <w:lang w:val="en-US" w:eastAsia="en-US" w:bidi="ar-SA"/>
        </w:rPr>
        <w:t xml:space="preserve"> Second, advocates encouraged the INS to "favor in-person questioning by the IJ whenever possible," contending that telephonic or video hearings would compound cultural and linguistic barriers.  </w:t>
      </w:r>
      <w:r>
        <w:rPr>
          <w:rFonts w:ascii="arial" w:eastAsia="arial" w:hAnsi="arial" w:cs="arial"/>
          <w:vertAlign w:val="superscript"/>
          <w:lang w:val="en-US" w:eastAsia="en-US" w:bidi="ar-SA"/>
        </w:rPr>
        <w:footnoteReference w:customMarkFollows="1" w:id="236"/>
        <w:t xml:space="preserve">237</w:t>
      </w:r>
      <w:r>
        <w:rPr>
          <w:rFonts w:ascii="arial" w:eastAsia="arial" w:hAnsi="arial" w:cs="arial"/>
          <w:color w:val="000000"/>
          <w:sz w:val="20"/>
          <w:lang w:val="en-US" w:eastAsia="en-US" w:bidi="ar-SA"/>
        </w:rPr>
        <w:t xml:space="preserve"> The regulations ultimately included no such directive in favor of in-person review, however; they allow the IJ to determine whether the hearing will be in person, or by telephone or video.  </w:t>
      </w:r>
      <w:r>
        <w:rPr>
          <w:rFonts w:ascii="arial" w:eastAsia="arial" w:hAnsi="arial" w:cs="arial"/>
          <w:vertAlign w:val="superscript"/>
          <w:lang w:val="en-US" w:eastAsia="en-US" w:bidi="ar-SA"/>
        </w:rPr>
        <w:footnoteReference w:customMarkFollows="1" w:id="237"/>
        <w:t xml:space="preserve">238</w:t>
      </w:r>
      <w:r>
        <w:rPr>
          <w:rFonts w:ascii="arial" w:eastAsia="arial" w:hAnsi="arial" w:cs="arial"/>
          <w:color w:val="000000"/>
          <w:sz w:val="20"/>
          <w:lang w:val="en-US" w:eastAsia="en-US" w:bidi="ar-SA"/>
        </w:rPr>
        <w:t xml:space="preserve"> Finally, advocates expressed concern that while the interim regulations allowed asylum seekers to "consult" with persons of their choosing prior to the review, they failed to clarify whether counsel could present issues to the IJ during the review itself.  </w:t>
      </w:r>
      <w:r>
        <w:rPr>
          <w:rFonts w:ascii="arial" w:eastAsia="arial" w:hAnsi="arial" w:cs="arial"/>
          <w:vertAlign w:val="superscript"/>
          <w:lang w:val="en-US" w:eastAsia="en-US" w:bidi="ar-SA"/>
        </w:rPr>
        <w:footnoteReference w:customMarkFollows="1" w:id="238"/>
        <w:t xml:space="preserve">239</w:t>
      </w:r>
      <w:r>
        <w:rPr>
          <w:rFonts w:ascii="arial" w:eastAsia="arial" w:hAnsi="arial" w:cs="arial"/>
          <w:color w:val="000000"/>
          <w:sz w:val="20"/>
          <w:lang w:val="en-US" w:eastAsia="en-US" w:bidi="ar-SA"/>
        </w:rPr>
        <w:t xml:space="preserve"> The final regulations remain ambiguous as to the role of counsel during IJ review.  </w:t>
      </w:r>
      <w:r>
        <w:rPr>
          <w:rFonts w:ascii="arial" w:eastAsia="arial" w:hAnsi="arial" w:cs="arial"/>
          <w:vertAlign w:val="superscript"/>
          <w:lang w:val="en-US" w:eastAsia="en-US" w:bidi="ar-SA"/>
        </w:rPr>
        <w:footnoteReference w:customMarkFollows="1" w:id="239"/>
        <w:t xml:space="preserve">240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survey of the legislative and administrative history of IJ review yields two conclusions. First, IJ review was undoubtedly intended to provide a safety net to asylum seekers who, deprived of the safeguards that predated IIRIRA, received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despite having potentially meritorious claims.  </w:t>
      </w:r>
      <w:r>
        <w:rPr>
          <w:rFonts w:ascii="arial" w:eastAsia="arial" w:hAnsi="arial" w:cs="arial"/>
          <w:vertAlign w:val="superscript"/>
          <w:lang w:val="en-US" w:eastAsia="en-US" w:bidi="ar-SA"/>
        </w:rPr>
        <w:footnoteReference w:customMarkFollows="1" w:id="240"/>
        <w:t xml:space="preserve">241</w:t>
      </w:r>
      <w:r>
        <w:rPr>
          <w:rFonts w:ascii="arial" w:eastAsia="arial" w:hAnsi="arial" w:cs="arial"/>
          <w:color w:val="000000"/>
          <w:sz w:val="20"/>
          <w:lang w:val="en-US" w:eastAsia="en-US" w:bidi="ar-SA"/>
        </w:rPr>
        <w:t xml:space="preserve"> Expedited removal writ large prioritizes speed; IJ review was designed to promote accuracy.  </w:t>
      </w:r>
      <w:r>
        <w:rPr>
          <w:rFonts w:ascii="arial" w:eastAsia="arial" w:hAnsi="arial" w:cs="arial"/>
          <w:vertAlign w:val="superscript"/>
          <w:lang w:val="en-US" w:eastAsia="en-US" w:bidi="ar-SA"/>
        </w:rPr>
        <w:footnoteReference w:customMarkFollows="1" w:id="241"/>
        <w:t xml:space="preserve">242</w:t>
      </w:r>
      <w:r>
        <w:rPr>
          <w:rFonts w:ascii="arial" w:eastAsia="arial" w:hAnsi="arial" w:cs="arial"/>
          <w:color w:val="000000"/>
          <w:sz w:val="20"/>
          <w:lang w:val="en-US" w:eastAsia="en-US" w:bidi="ar-SA"/>
        </w:rPr>
        <w:t xml:space="preserve"> Second, the version of IJ review that emerged in the DOJ's implementing regulations was far less vigorous than it could have </w:t>
      </w:r>
      <w:r>
        <w:rPr>
          <w:rFonts w:ascii="arial" w:eastAsia="arial" w:hAnsi="arial" w:cs="arial"/>
          <w:b/>
          <w:color w:val="000000"/>
          <w:sz w:val="20"/>
          <w:lang w:val="en-US" w:eastAsia="en-US" w:bidi="ar-SA"/>
        </w:rPr>
        <w:t> [*495] </w:t>
      </w:r>
      <w:r>
        <w:rPr>
          <w:rFonts w:ascii="arial" w:eastAsia="arial" w:hAnsi="arial" w:cs="arial"/>
          <w:color w:val="000000"/>
          <w:sz w:val="20"/>
          <w:lang w:val="en-US" w:eastAsia="en-US" w:bidi="ar-SA"/>
        </w:rPr>
        <w:t xml:space="preserve"> been.  </w:t>
      </w:r>
      <w:r>
        <w:rPr>
          <w:rFonts w:ascii="arial" w:eastAsia="arial" w:hAnsi="arial" w:cs="arial"/>
          <w:vertAlign w:val="superscript"/>
          <w:lang w:val="en-US" w:eastAsia="en-US" w:bidi="ar-SA"/>
        </w:rPr>
        <w:footnoteReference w:customMarkFollows="1" w:id="242"/>
        <w:t xml:space="preserve">243</w:t>
      </w:r>
      <w:r>
        <w:rPr>
          <w:rFonts w:ascii="arial" w:eastAsia="arial" w:hAnsi="arial" w:cs="arial"/>
          <w:color w:val="000000"/>
          <w:sz w:val="20"/>
          <w:lang w:val="en-US" w:eastAsia="en-US" w:bidi="ar-SA"/>
        </w:rPr>
        <w:t xml:space="preserve"> Shortly after IIRIRA took effect, one advocate painted a disheartening picture of the potentially toothless nature of IJ review: "some asylum seekers will be in a star-chamber proceeding where they have no counsel present, no record to examine, and a judge and interpreter which are faceless voices on the telephone."  </w:t>
      </w:r>
      <w:r>
        <w:rPr>
          <w:rFonts w:ascii="arial" w:eastAsia="arial" w:hAnsi="arial" w:cs="arial"/>
          <w:vertAlign w:val="superscript"/>
          <w:lang w:val="en-US" w:eastAsia="en-US" w:bidi="ar-SA"/>
        </w:rPr>
        <w:footnoteReference w:customMarkFollows="1" w:id="243"/>
        <w:t xml:space="preserve">244</w:t>
      </w:r>
      <w:r>
        <w:rPr>
          <w:rFonts w:ascii="arial" w:eastAsia="arial" w:hAnsi="arial" w:cs="arial"/>
          <w:color w:val="000000"/>
          <w:sz w:val="20"/>
          <w:lang w:val="en-US" w:eastAsia="en-US" w:bidi="ar-SA"/>
        </w:rPr>
        <w:t xml:space="preserve"> That vision, it turns out, is sometimes not far from the truth.  </w:t>
      </w:r>
      <w:r>
        <w:rPr>
          <w:rFonts w:ascii="arial" w:eastAsia="arial" w:hAnsi="arial" w:cs="arial"/>
          <w:vertAlign w:val="superscript"/>
          <w:lang w:val="en-US" w:eastAsia="en-US" w:bidi="ar-SA"/>
        </w:rPr>
        <w:footnoteReference w:customMarkFollows="1" w:id="244"/>
        <w:t xml:space="preserve">245</w:t>
      </w:r>
    </w:p>
    <w:p>
      <w:pPr>
        <w:spacing w:before="200" w:line="260" w:lineRule="atLeast"/>
        <w:jc w:val="both"/>
        <w:rPr>
          <w:lang w:val="en-US" w:eastAsia="en-US" w:bidi="ar-SA"/>
        </w:rPr>
      </w:pPr>
      <w:r>
        <w:rPr>
          <w:rFonts w:ascii="arial" w:eastAsia="arial" w:hAnsi="arial" w:cs="arial"/>
          <w:color w:val="000000"/>
          <w:sz w:val="20"/>
          <w:lang w:val="en-US" w:eastAsia="en-US" w:bidi="ar-SA"/>
        </w:rPr>
        <w:t>2. IJ Review Is Inconsistently Executed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For a process with so significant a function, IJ review has been the subject of surprisingly little agency guidance.  </w:t>
      </w:r>
      <w:r>
        <w:rPr>
          <w:rFonts w:ascii="arial" w:eastAsia="arial" w:hAnsi="arial" w:cs="arial"/>
          <w:vertAlign w:val="superscript"/>
          <w:lang w:val="en-US" w:eastAsia="en-US" w:bidi="ar-SA"/>
        </w:rPr>
        <w:footnoteReference w:customMarkFollows="1" w:id="245"/>
        <w:t xml:space="preserve">246</w:t>
      </w:r>
      <w:r>
        <w:rPr>
          <w:rFonts w:ascii="arial" w:eastAsia="arial" w:hAnsi="arial" w:cs="arial"/>
          <w:color w:val="000000"/>
          <w:sz w:val="20"/>
          <w:lang w:val="en-US" w:eastAsia="en-US" w:bidi="ar-SA"/>
        </w:rPr>
        <w:t xml:space="preserve"> As a result, the scope of IJ review differs between immigration courts and IJs.  </w:t>
      </w:r>
      <w:r>
        <w:rPr>
          <w:rFonts w:ascii="arial" w:eastAsia="arial" w:hAnsi="arial" w:cs="arial"/>
          <w:vertAlign w:val="superscript"/>
          <w:lang w:val="en-US" w:eastAsia="en-US" w:bidi="ar-SA"/>
        </w:rPr>
        <w:footnoteReference w:customMarkFollows="1" w:id="246"/>
        <w:t xml:space="preserve">247</w:t>
      </w:r>
      <w:r>
        <w:rPr>
          <w:rFonts w:ascii="arial" w:eastAsia="arial" w:hAnsi="arial" w:cs="arial"/>
          <w:color w:val="000000"/>
          <w:sz w:val="20"/>
          <w:lang w:val="en-US" w:eastAsia="en-US" w:bidi="ar-SA"/>
        </w:rPr>
        <w:t xml:space="preserve"> Two aspects of IJ review are especially variable: the evidence an IJ may consider, and the role of counsel before the immigration court.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An IJ has substantial discretion over the nature of the record when conducting a review of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The asylum officer's "written record of determination" from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forms the basis of IJ review.  </w:t>
      </w:r>
      <w:r>
        <w:rPr>
          <w:rFonts w:ascii="arial" w:eastAsia="arial" w:hAnsi="arial" w:cs="arial"/>
          <w:vertAlign w:val="superscript"/>
          <w:lang w:val="en-US" w:eastAsia="en-US" w:bidi="ar-SA"/>
        </w:rPr>
        <w:footnoteReference w:customMarkFollows="1" w:id="247"/>
        <w:t xml:space="preserve">248</w:t>
      </w:r>
      <w:r>
        <w:rPr>
          <w:rFonts w:ascii="arial" w:eastAsia="arial" w:hAnsi="arial" w:cs="arial"/>
          <w:color w:val="000000"/>
          <w:sz w:val="20"/>
          <w:lang w:val="en-US" w:eastAsia="en-US" w:bidi="ar-SA"/>
        </w:rPr>
        <w:t xml:space="preserve"> That record consists of both the asylum officer's interview notes and "a summary of material facts as stated by the applicant, such additional facts (if any) relied upon by the officer, and the officer's analysis of why, in light of such facts, the [applicant] has not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r>
        <w:rPr>
          <w:rFonts w:ascii="arial" w:eastAsia="arial" w:hAnsi="arial" w:cs="arial"/>
          <w:vertAlign w:val="superscript"/>
          <w:lang w:val="en-US" w:eastAsia="en-US" w:bidi="ar-SA"/>
        </w:rPr>
        <w:footnoteReference w:customMarkFollows="1" w:id="248"/>
        <w:t xml:space="preserve">249</w:t>
      </w:r>
      <w:r>
        <w:rPr>
          <w:rFonts w:ascii="arial" w:eastAsia="arial" w:hAnsi="arial" w:cs="arial"/>
          <w:color w:val="000000"/>
          <w:sz w:val="20"/>
          <w:lang w:val="en-US" w:eastAsia="en-US" w:bidi="ar-SA"/>
        </w:rPr>
        <w:t xml:space="preserve"> Additionally, under the regulations governing IJ review, an IJ "may receive into evidence any oral or written statement which is material and relevant to any issue in the review."  </w:t>
      </w:r>
      <w:r>
        <w:rPr>
          <w:rFonts w:ascii="arial" w:eastAsia="arial" w:hAnsi="arial" w:cs="arial"/>
          <w:vertAlign w:val="superscript"/>
          <w:lang w:val="en-US" w:eastAsia="en-US" w:bidi="ar-SA"/>
        </w:rPr>
        <w:footnoteReference w:customMarkFollows="1" w:id="249"/>
        <w:t xml:space="preserve">250</w:t>
      </w:r>
      <w:r>
        <w:rPr>
          <w:rFonts w:ascii="arial" w:eastAsia="arial" w:hAnsi="arial" w:cs="arial"/>
          <w:color w:val="000000"/>
          <w:sz w:val="20"/>
          <w:lang w:val="en-US" w:eastAsia="en-US" w:bidi="ar-SA"/>
        </w:rPr>
        <w:t xml:space="preserve"> Practitioners report that IJs take inconsistent approaches to the submission and consideration of evidence </w:t>
      </w:r>
      <w:r>
        <w:rPr>
          <w:rFonts w:ascii="arial" w:eastAsia="arial" w:hAnsi="arial" w:cs="arial"/>
          <w:b/>
          <w:color w:val="000000"/>
          <w:sz w:val="20"/>
          <w:lang w:val="en-US" w:eastAsia="en-US" w:bidi="ar-SA"/>
        </w:rPr>
        <w:t> [*496] </w:t>
      </w:r>
      <w:r>
        <w:rPr>
          <w:rFonts w:ascii="arial" w:eastAsia="arial" w:hAnsi="arial" w:cs="arial"/>
          <w:color w:val="000000"/>
          <w:sz w:val="20"/>
          <w:lang w:val="en-US" w:eastAsia="en-US" w:bidi="ar-SA"/>
        </w:rPr>
        <w:t xml:space="preserve"> that did not feature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50"/>
        <w:t xml:space="preserve">251</w:t>
      </w:r>
      <w:r>
        <w:rPr>
          <w:rFonts w:ascii="arial" w:eastAsia="arial" w:hAnsi="arial" w:cs="arial"/>
          <w:color w:val="000000"/>
          <w:sz w:val="20"/>
          <w:lang w:val="en-US" w:eastAsia="en-US" w:bidi="ar-SA"/>
        </w:rPr>
        <w:t xml:space="preserve"> Some IJs allow asylum seekers to discuss facts not addressed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others, however, "see their role on review as strictly appellate in nature, and will only consider that which was submitted to the [asylum officer] or referenced in the [asylum officer] referral."  </w:t>
      </w:r>
      <w:r>
        <w:rPr>
          <w:rFonts w:ascii="arial" w:eastAsia="arial" w:hAnsi="arial" w:cs="arial"/>
          <w:vertAlign w:val="superscript"/>
          <w:lang w:val="en-US" w:eastAsia="en-US" w:bidi="ar-SA"/>
        </w:rPr>
        <w:footnoteReference w:customMarkFollows="1" w:id="251"/>
        <w:t xml:space="preserve">252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role of counsel during IJ review is another area of uncertainty. The regulations make clear that an asylum seeker may consult with counsel "prior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but are silent as to whether an attorney may advocate on behalf of an asylum seeker during the review itself.  </w:t>
      </w:r>
      <w:r>
        <w:rPr>
          <w:rFonts w:ascii="arial" w:eastAsia="arial" w:hAnsi="arial" w:cs="arial"/>
          <w:vertAlign w:val="superscript"/>
          <w:lang w:val="en-US" w:eastAsia="en-US" w:bidi="ar-SA"/>
        </w:rPr>
        <w:footnoteReference w:customMarkFollows="1" w:id="252"/>
        <w:t xml:space="preserve">253</w:t>
      </w:r>
      <w:r>
        <w:rPr>
          <w:rFonts w:ascii="arial" w:eastAsia="arial" w:hAnsi="arial" w:cs="arial"/>
          <w:color w:val="000000"/>
          <w:sz w:val="20"/>
          <w:lang w:val="en-US" w:eastAsia="en-US" w:bidi="ar-SA"/>
        </w:rPr>
        <w:t xml:space="preserve"> Just a few days before IIRIRA took effect, Chief Immigration Judge Michael Creppy issued a memorandum to the immigration courts that put forth a narrow reading of the role of counsel.  </w:t>
      </w:r>
      <w:r>
        <w:rPr>
          <w:rFonts w:ascii="arial" w:eastAsia="arial" w:hAnsi="arial" w:cs="arial"/>
          <w:vertAlign w:val="superscript"/>
          <w:lang w:val="en-US" w:eastAsia="en-US" w:bidi="ar-SA"/>
        </w:rPr>
        <w:footnoteReference w:customMarkFollows="1" w:id="253"/>
        <w:t xml:space="preserve">254</w:t>
      </w:r>
      <w:r>
        <w:rPr>
          <w:rFonts w:ascii="arial" w:eastAsia="arial" w:hAnsi="arial" w:cs="arial"/>
          <w:color w:val="000000"/>
          <w:sz w:val="20"/>
          <w:lang w:val="en-US" w:eastAsia="en-US" w:bidi="ar-SA"/>
        </w:rPr>
        <w:t xml:space="preserve"> Although an asylum seeker may choose to consult with an attorney before IJ review, he wrote, "there is no right to representation prior to or during the review, either in the statute or the regulation."  </w:t>
      </w:r>
      <w:r>
        <w:rPr>
          <w:rFonts w:ascii="arial" w:eastAsia="arial" w:hAnsi="arial" w:cs="arial"/>
          <w:vertAlign w:val="superscript"/>
          <w:lang w:val="en-US" w:eastAsia="en-US" w:bidi="ar-SA"/>
        </w:rPr>
        <w:footnoteReference w:customMarkFollows="1" w:id="254"/>
        <w:t xml:space="preserve">255</w:t>
      </w:r>
      <w:r>
        <w:rPr>
          <w:rFonts w:ascii="arial" w:eastAsia="arial" w:hAnsi="arial" w:cs="arial"/>
          <w:color w:val="000000"/>
          <w:sz w:val="20"/>
          <w:lang w:val="en-US" w:eastAsia="en-US" w:bidi="ar-SA"/>
        </w:rPr>
        <w:t xml:space="preserve"> The memorandum went on to expressly limit an attorney's ability to advocate during IJ review. "Nothing in the statute, regulations or this [memorandum]," Creppy stated, "entitles an attorney to make an opening statement, call and question witnesses, cross examine, object to written evidence, or make a closing argument."  </w:t>
      </w:r>
      <w:r>
        <w:rPr>
          <w:rFonts w:ascii="arial" w:eastAsia="arial" w:hAnsi="arial" w:cs="arial"/>
          <w:vertAlign w:val="superscript"/>
          <w:lang w:val="en-US" w:eastAsia="en-US" w:bidi="ar-SA"/>
        </w:rPr>
        <w:footnoteReference w:customMarkFollows="1" w:id="255"/>
        <w:t xml:space="preserve">256</w:t>
      </w:r>
      <w:r>
        <w:rPr>
          <w:rFonts w:ascii="arial" w:eastAsia="arial" w:hAnsi="arial" w:cs="arial"/>
          <w:color w:val="000000"/>
          <w:sz w:val="20"/>
          <w:lang w:val="en-US" w:eastAsia="en-US" w:bidi="ar-SA"/>
        </w:rPr>
        <w:t xml:space="preserve"> That circumscribed view of the role of counsel prevails today: the Immigration Court Practice Manual's section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echoes the 1997 memorandum almost verbatim, granting IJs unfettered discretion to allow or deny representation during the review.  </w:t>
      </w:r>
      <w:r>
        <w:rPr>
          <w:rFonts w:ascii="arial" w:eastAsia="arial" w:hAnsi="arial" w:cs="arial"/>
          <w:vertAlign w:val="superscript"/>
          <w:lang w:val="en-US" w:eastAsia="en-US" w:bidi="ar-SA"/>
        </w:rPr>
        <w:footnoteReference w:customMarkFollows="1" w:id="256"/>
        <w:t xml:space="preserve">257</w:t>
      </w:r>
    </w:p>
    <w:p>
      <w:pPr>
        <w:spacing w:before="200" w:line="260" w:lineRule="atLeast"/>
        <w:jc w:val="both"/>
        <w:rPr>
          <w:lang w:val="en-US" w:eastAsia="en-US" w:bidi="ar-SA"/>
        </w:rPr>
      </w:pPr>
      <w:r>
        <w:rPr>
          <w:rFonts w:ascii="arial" w:eastAsia="arial" w:hAnsi="arial" w:cs="arial"/>
          <w:b/>
          <w:color w:val="000000"/>
          <w:sz w:val="20"/>
          <w:lang w:val="en-US" w:eastAsia="en-US" w:bidi="ar-SA"/>
        </w:rPr>
        <w:t> [*497] </w:t>
      </w:r>
      <w:r>
        <w:rPr>
          <w:rFonts w:ascii="arial" w:eastAsia="arial" w:hAnsi="arial" w:cs="arial"/>
          <w:color w:val="000000"/>
          <w:sz w:val="20"/>
          <w:lang w:val="en-US" w:eastAsia="en-US" w:bidi="ar-SA"/>
        </w:rPr>
        <w:t xml:space="preserve"> Practitioners who have advocated for a broader role for counsel during IJ review have encountered considerable resistance. Pro bono attorneys in family detention centers report that some IJs have refused to allow them to participate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even if they have entered an appearance with the immigration court.  </w:t>
      </w:r>
      <w:r>
        <w:rPr>
          <w:rFonts w:ascii="arial" w:eastAsia="arial" w:hAnsi="arial" w:cs="arial"/>
          <w:vertAlign w:val="superscript"/>
          <w:lang w:val="en-US" w:eastAsia="en-US" w:bidi="ar-SA"/>
        </w:rPr>
        <w:footnoteReference w:customMarkFollows="1" w:id="257"/>
        <w:t xml:space="preserve">258</w:t>
      </w:r>
      <w:r>
        <w:rPr>
          <w:rFonts w:ascii="arial" w:eastAsia="arial" w:hAnsi="arial" w:cs="arial"/>
          <w:color w:val="000000"/>
          <w:sz w:val="20"/>
          <w:lang w:val="en-US" w:eastAsia="en-US" w:bidi="ar-SA"/>
        </w:rPr>
        <w:t xml:space="preserve"> One administrative complaint, filed from Artesia in August 2014, documents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in which the IJ informed the attorney that she had "no role" in the proceeding and refused to answer the attorney's purely procedural questions.  </w:t>
      </w:r>
      <w:r>
        <w:rPr>
          <w:rFonts w:ascii="arial" w:eastAsia="arial" w:hAnsi="arial" w:cs="arial"/>
          <w:vertAlign w:val="superscript"/>
          <w:lang w:val="en-US" w:eastAsia="en-US" w:bidi="ar-SA"/>
        </w:rPr>
        <w:footnoteReference w:customMarkFollows="1" w:id="258"/>
        <w:t xml:space="preserve">259</w:t>
      </w:r>
      <w:r>
        <w:rPr>
          <w:rFonts w:ascii="arial" w:eastAsia="arial" w:hAnsi="arial" w:cs="arial"/>
          <w:color w:val="000000"/>
          <w:sz w:val="20"/>
          <w:lang w:val="en-US" w:eastAsia="en-US" w:bidi="ar-SA"/>
        </w:rPr>
        <w:t xml:space="preserve"> In the family detention center in Dilley, Texas, "the detainee's attorney is generally not permitted to speak during the IJ Review or present a theory of the case, case law, or arguments," but rather "is limited to submitting a declaration and supporting documents … that may corroborate the applicant's testimony."  </w:t>
      </w:r>
      <w:r>
        <w:rPr>
          <w:rFonts w:ascii="arial" w:eastAsia="arial" w:hAnsi="arial" w:cs="arial"/>
          <w:vertAlign w:val="superscript"/>
          <w:lang w:val="en-US" w:eastAsia="en-US" w:bidi="ar-SA"/>
        </w:rPr>
        <w:footnoteReference w:customMarkFollows="1" w:id="259"/>
        <w:t xml:space="preserve">260</w:t>
      </w:r>
      <w:r>
        <w:rPr>
          <w:rFonts w:ascii="arial" w:eastAsia="arial" w:hAnsi="arial" w:cs="arial"/>
          <w:color w:val="000000"/>
          <w:sz w:val="20"/>
          <w:lang w:val="en-US" w:eastAsia="en-US" w:bidi="ar-SA"/>
        </w:rPr>
        <w:t xml:space="preserve"> Moreover, pro bono attorneys in family detention centers are typically not notified of IJ review hearings until the day before the hearing, leaving "only a few hours to prepare numerous families for a hearing that could result in their deportation."  </w:t>
      </w:r>
      <w:r>
        <w:rPr>
          <w:rFonts w:ascii="arial" w:eastAsia="arial" w:hAnsi="arial" w:cs="arial"/>
          <w:vertAlign w:val="superscript"/>
          <w:lang w:val="en-US" w:eastAsia="en-US" w:bidi="ar-SA"/>
        </w:rPr>
        <w:footnoteReference w:customMarkFollows="1" w:id="260"/>
        <w:t xml:space="preserve">261</w:t>
      </w:r>
      <w:r>
        <w:rPr>
          <w:rFonts w:ascii="arial" w:eastAsia="arial" w:hAnsi="arial" w:cs="arial"/>
          <w:color w:val="000000"/>
          <w:sz w:val="20"/>
          <w:lang w:val="en-US" w:eastAsia="en-US" w:bidi="ar-SA"/>
        </w:rPr>
        <w:t xml:space="preserve"> In some cases, attorneys are not notified at all.  </w:t>
      </w:r>
      <w:r>
        <w:rPr>
          <w:rFonts w:ascii="arial" w:eastAsia="arial" w:hAnsi="arial" w:cs="arial"/>
          <w:vertAlign w:val="superscript"/>
          <w:lang w:val="en-US" w:eastAsia="en-US" w:bidi="ar-SA"/>
        </w:rPr>
        <w:footnoteReference w:customMarkFollows="1" w:id="261"/>
        <w:t xml:space="preserve">262</w:t>
      </w:r>
      <w:r>
        <w:rPr>
          <w:rFonts w:ascii="arial" w:eastAsia="arial" w:hAnsi="arial" w:cs="arial"/>
          <w:color w:val="000000"/>
          <w:sz w:val="20"/>
          <w:lang w:val="en-US" w:eastAsia="en-US" w:bidi="ar-SA"/>
        </w:rPr>
        <w:t xml:space="preserve"> "Consequently, some noncitizens are unable to consult with counsel or other individuals until after the IJ has upheld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62"/>
        <w:t xml:space="preserve">263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EOIR has balked at carving out a greater role for counsel during IJ reviews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American Immigration Lawyers Association has pointed out that the regulations do not preclude representation during IJ review and has asked EOIR to consider amending the Immigration Court Practice Manual to require IJs to allow counsel to assume a participatory role.  </w:t>
      </w:r>
      <w:r>
        <w:rPr>
          <w:rFonts w:ascii="arial" w:eastAsia="arial" w:hAnsi="arial" w:cs="arial"/>
          <w:vertAlign w:val="superscript"/>
          <w:lang w:val="en-US" w:eastAsia="en-US" w:bidi="ar-SA"/>
        </w:rPr>
        <w:footnoteReference w:customMarkFollows="1" w:id="263"/>
        <w:t xml:space="preserve">264</w:t>
      </w:r>
      <w:r>
        <w:rPr>
          <w:rFonts w:ascii="arial" w:eastAsia="arial" w:hAnsi="arial" w:cs="arial"/>
          <w:color w:val="000000"/>
          <w:sz w:val="20"/>
          <w:lang w:val="en-US" w:eastAsia="en-US" w:bidi="ar-SA"/>
        </w:rPr>
        <w:t xml:space="preserve"> To date, EOIR has </w:t>
      </w:r>
      <w:r>
        <w:rPr>
          <w:rFonts w:ascii="arial" w:eastAsia="arial" w:hAnsi="arial" w:cs="arial"/>
          <w:b/>
          <w:color w:val="000000"/>
          <w:sz w:val="20"/>
          <w:lang w:val="en-US" w:eastAsia="en-US" w:bidi="ar-SA"/>
        </w:rPr>
        <w:t> [*498] </w:t>
      </w:r>
      <w:r>
        <w:rPr>
          <w:rFonts w:ascii="arial" w:eastAsia="arial" w:hAnsi="arial" w:cs="arial"/>
          <w:color w:val="000000"/>
          <w:sz w:val="20"/>
          <w:lang w:val="en-US" w:eastAsia="en-US" w:bidi="ar-SA"/>
        </w:rPr>
        <w:t xml:space="preserve"> declined: it insists that IJs comply with the regulations as long as they allow asylum seekers to "consult" with persons of their choosing before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w:t>
      </w:r>
      <w:r>
        <w:rPr>
          <w:rFonts w:ascii="arial" w:eastAsia="arial" w:hAnsi="arial" w:cs="arial"/>
          <w:vertAlign w:val="superscript"/>
          <w:lang w:val="en-US" w:eastAsia="en-US" w:bidi="ar-SA"/>
        </w:rPr>
        <w:footnoteReference w:customMarkFollows="1" w:id="264"/>
        <w:t xml:space="preserve">265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case of Melina,  </w:t>
      </w:r>
      <w:r>
        <w:rPr>
          <w:rFonts w:ascii="arial" w:eastAsia="arial" w:hAnsi="arial" w:cs="arial"/>
          <w:vertAlign w:val="superscript"/>
          <w:lang w:val="en-US" w:eastAsia="en-US" w:bidi="ar-SA"/>
        </w:rPr>
        <w:footnoteReference w:customMarkFollows="1" w:id="265"/>
        <w:t xml:space="preserve">266</w:t>
      </w:r>
      <w:r>
        <w:rPr>
          <w:rFonts w:ascii="arial" w:eastAsia="arial" w:hAnsi="arial" w:cs="arial"/>
          <w:color w:val="000000"/>
          <w:sz w:val="20"/>
          <w:lang w:val="en-US" w:eastAsia="en-US" w:bidi="ar-SA"/>
        </w:rPr>
        <w:t xml:space="preserve"> a detained asylum seeker from Guatemala, illustrates IJ review in its most perfunctory form.  </w:t>
      </w:r>
      <w:r>
        <w:rPr>
          <w:rFonts w:ascii="arial" w:eastAsia="arial" w:hAnsi="arial" w:cs="arial"/>
          <w:vertAlign w:val="superscript"/>
          <w:lang w:val="en-US" w:eastAsia="en-US" w:bidi="ar-SA"/>
        </w:rPr>
        <w:footnoteReference w:customMarkFollows="1" w:id="266"/>
        <w:t xml:space="preserve">267</w:t>
      </w:r>
      <w:r>
        <w:rPr>
          <w:rFonts w:ascii="arial" w:eastAsia="arial" w:hAnsi="arial" w:cs="arial"/>
          <w:color w:val="000000"/>
          <w:sz w:val="20"/>
          <w:lang w:val="en-US" w:eastAsia="en-US" w:bidi="ar-SA"/>
        </w:rPr>
        <w:t xml:space="preserve"> When Melina was fourteen, she was kidnapped and raped by a well-known drug-trafficker.  </w:t>
      </w:r>
      <w:r>
        <w:rPr>
          <w:rFonts w:ascii="arial" w:eastAsia="arial" w:hAnsi="arial" w:cs="arial"/>
          <w:vertAlign w:val="superscript"/>
          <w:lang w:val="en-US" w:eastAsia="en-US" w:bidi="ar-SA"/>
        </w:rPr>
        <w:footnoteReference w:customMarkFollows="1" w:id="267"/>
        <w:t xml:space="preserve">268</w:t>
      </w:r>
      <w:r>
        <w:rPr>
          <w:rFonts w:ascii="arial" w:eastAsia="arial" w:hAnsi="arial" w:cs="arial"/>
          <w:color w:val="000000"/>
          <w:sz w:val="20"/>
          <w:lang w:val="en-US" w:eastAsia="en-US" w:bidi="ar-SA"/>
        </w:rPr>
        <w:t xml:space="preserve"> A few years later, after again encountering her attacker, she fled Guatemala with her one-year-old son.  </w:t>
      </w:r>
      <w:r>
        <w:rPr>
          <w:rFonts w:ascii="arial" w:eastAsia="arial" w:hAnsi="arial" w:cs="arial"/>
          <w:vertAlign w:val="superscript"/>
          <w:lang w:val="en-US" w:eastAsia="en-US" w:bidi="ar-SA"/>
        </w:rPr>
        <w:footnoteReference w:customMarkFollows="1" w:id="268"/>
        <w:t xml:space="preserve">269</w:t>
      </w:r>
      <w:r>
        <w:rPr>
          <w:rFonts w:ascii="arial" w:eastAsia="arial" w:hAnsi="arial" w:cs="arial"/>
          <w:color w:val="000000"/>
          <w:sz w:val="20"/>
          <w:lang w:val="en-US" w:eastAsia="en-US" w:bidi="ar-SA"/>
        </w:rPr>
        <w:t xml:space="preserve"> An asylum officer concluded that Melina did not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and she was ordered removed.  </w:t>
      </w:r>
      <w:r>
        <w:rPr>
          <w:rFonts w:ascii="arial" w:eastAsia="arial" w:hAnsi="arial" w:cs="arial"/>
          <w:vertAlign w:val="superscript"/>
          <w:lang w:val="en-US" w:eastAsia="en-US" w:bidi="ar-SA"/>
        </w:rPr>
        <w:footnoteReference w:customMarkFollows="1" w:id="269"/>
        <w:t xml:space="preserve">270</w:t>
      </w:r>
      <w:r>
        <w:rPr>
          <w:rFonts w:ascii="arial" w:eastAsia="arial" w:hAnsi="arial" w:cs="arial"/>
          <w:color w:val="000000"/>
          <w:sz w:val="20"/>
          <w:lang w:val="en-US" w:eastAsia="en-US" w:bidi="ar-SA"/>
        </w:rPr>
        <w:t xml:space="preserve"> With the help of an attorney, Melina requested IJ review.  </w:t>
      </w:r>
      <w:r>
        <w:rPr>
          <w:rFonts w:ascii="arial" w:eastAsia="arial" w:hAnsi="arial" w:cs="arial"/>
          <w:vertAlign w:val="superscript"/>
          <w:lang w:val="en-US" w:eastAsia="en-US" w:bidi="ar-SA"/>
        </w:rPr>
        <w:footnoteReference w:customMarkFollows="1" w:id="270"/>
        <w:t xml:space="preserve">271</w:t>
      </w:r>
      <w:r>
        <w:rPr>
          <w:rFonts w:ascii="arial" w:eastAsia="arial" w:hAnsi="arial" w:cs="arial"/>
          <w:color w:val="000000"/>
          <w:sz w:val="20"/>
          <w:lang w:val="en-US" w:eastAsia="en-US" w:bidi="ar-SA"/>
        </w:rPr>
        <w:t xml:space="preserve"> Citing the Immigration Court Practice Manual, the IJ barred Melina's attorney from participating in the review and did allow Melina to explain why she had struggled to tell her story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71"/>
        <w:t xml:space="preserve">272</w:t>
      </w:r>
      <w:r>
        <w:rPr>
          <w:rFonts w:ascii="arial" w:eastAsia="arial" w:hAnsi="arial" w:cs="arial"/>
          <w:color w:val="000000"/>
          <w:sz w:val="20"/>
          <w:lang w:val="en-US" w:eastAsia="en-US" w:bidi="ar-SA"/>
        </w:rPr>
        <w:t xml:space="preserve"> The IJ affirmed Melina's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72"/>
        <w:t xml:space="preserve">273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Melina and her counsel then requested that the Houston Asylum Office reconsider her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73"/>
        <w:t xml:space="preserve">274</w:t>
      </w:r>
      <w:r>
        <w:rPr>
          <w:rFonts w:ascii="arial" w:eastAsia="arial" w:hAnsi="arial" w:cs="arial"/>
          <w:color w:val="000000"/>
          <w:sz w:val="20"/>
          <w:lang w:val="en-US" w:eastAsia="en-US" w:bidi="ar-SA"/>
        </w:rPr>
        <w:t xml:space="preserve"> They included in her RFR a psychological evaluation that diagnosed Melina with posttraumatic stress disorder and emphasized the barriers she faced to fully recounting her history of persecution.  </w:t>
      </w:r>
      <w:r>
        <w:rPr>
          <w:rFonts w:ascii="arial" w:eastAsia="arial" w:hAnsi="arial" w:cs="arial"/>
          <w:vertAlign w:val="superscript"/>
          <w:lang w:val="en-US" w:eastAsia="en-US" w:bidi="ar-SA"/>
        </w:rPr>
        <w:footnoteReference w:customMarkFollows="1" w:id="274"/>
        <w:t xml:space="preserve">275</w:t>
      </w:r>
      <w:r>
        <w:rPr>
          <w:rFonts w:ascii="arial" w:eastAsia="arial" w:hAnsi="arial" w:cs="arial"/>
          <w:color w:val="000000"/>
          <w:sz w:val="20"/>
          <w:lang w:val="en-US" w:eastAsia="en-US" w:bidi="ar-SA"/>
        </w:rPr>
        <w:t xml:space="preserve"> The Asylum Office granted Melina's RFR.  </w:t>
      </w:r>
      <w:r>
        <w:rPr>
          <w:rFonts w:ascii="arial" w:eastAsia="arial" w:hAnsi="arial" w:cs="arial"/>
          <w:vertAlign w:val="superscript"/>
          <w:lang w:val="en-US" w:eastAsia="en-US" w:bidi="ar-SA"/>
        </w:rPr>
        <w:footnoteReference w:customMarkFollows="1" w:id="275"/>
        <w:t xml:space="preserve">276</w:t>
      </w:r>
      <w:r>
        <w:rPr>
          <w:rFonts w:ascii="arial" w:eastAsia="arial" w:hAnsi="arial" w:cs="arial"/>
          <w:color w:val="000000"/>
          <w:sz w:val="20"/>
          <w:lang w:val="en-US" w:eastAsia="en-US" w:bidi="ar-SA"/>
        </w:rPr>
        <w:t xml:space="preserve"> After a second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Melina and her son were found to have credible fears of persecution, placed into section 240 removal proceedings, and released from detention.  </w:t>
      </w:r>
      <w:r>
        <w:rPr>
          <w:rFonts w:ascii="arial" w:eastAsia="arial" w:hAnsi="arial" w:cs="arial"/>
          <w:vertAlign w:val="superscript"/>
          <w:lang w:val="en-US" w:eastAsia="en-US" w:bidi="ar-SA"/>
        </w:rPr>
        <w:footnoteReference w:customMarkFollows="1" w:id="276"/>
        <w:t xml:space="preserve">277</w:t>
      </w:r>
      <w:r>
        <w:rPr>
          <w:rFonts w:ascii="arial" w:eastAsia="arial" w:hAnsi="arial" w:cs="arial"/>
          <w:color w:val="000000"/>
          <w:sz w:val="20"/>
          <w:lang w:val="en-US" w:eastAsia="en-US" w:bidi="ar-SA"/>
        </w:rPr>
        <w:t xml:space="preserve"> The next section sketches the procedures and uncertainties involved in the RFRs that Melina and hundreds of other asylum seekers have submitted to USCIS in recent years.</w:t>
      </w:r>
    </w:p>
    <w:p>
      <w:pPr>
        <w:spacing w:before="200" w:line="260" w:lineRule="atLeast"/>
        <w:jc w:val="both"/>
        <w:rPr>
          <w:lang w:val="en-US" w:eastAsia="en-US" w:bidi="ar-SA"/>
        </w:rPr>
      </w:pPr>
      <w:r>
        <w:rPr>
          <w:rFonts w:ascii="arial" w:eastAsia="arial" w:hAnsi="arial" w:cs="arial"/>
          <w:b/>
          <w:color w:val="000000"/>
          <w:sz w:val="20"/>
          <w:lang w:val="en-US" w:eastAsia="en-US" w:bidi="ar-SA"/>
        </w:rPr>
        <w:t> [*499]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 An Asylum Seeker May Request Reconsideration of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Before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December 1997, the Executive Associate Commissioner for Field Operations of the INS  </w:t>
      </w:r>
      <w:r>
        <w:rPr>
          <w:rFonts w:ascii="arial" w:eastAsia="arial" w:hAnsi="arial" w:cs="arial"/>
          <w:vertAlign w:val="superscript"/>
          <w:lang w:val="en-US" w:eastAsia="en-US" w:bidi="ar-SA"/>
        </w:rPr>
        <w:footnoteReference w:customMarkFollows="1" w:id="277"/>
        <w:t xml:space="preserve">278</w:t>
      </w:r>
      <w:r>
        <w:rPr>
          <w:rFonts w:ascii="arial" w:eastAsia="arial" w:hAnsi="arial" w:cs="arial"/>
          <w:color w:val="000000"/>
          <w:sz w:val="20"/>
          <w:lang w:val="en-US" w:eastAsia="en-US" w:bidi="ar-SA"/>
        </w:rPr>
        <w:t xml:space="preserve"> issued a memorandum (1997 memorandum) to immigration officials tasked with enforcing expedited removal.  </w:t>
      </w:r>
      <w:r>
        <w:rPr>
          <w:rFonts w:ascii="arial" w:eastAsia="arial" w:hAnsi="arial" w:cs="arial"/>
          <w:vertAlign w:val="superscript"/>
          <w:lang w:val="en-US" w:eastAsia="en-US" w:bidi="ar-SA"/>
        </w:rPr>
        <w:footnoteReference w:customMarkFollows="1" w:id="278"/>
        <w:t xml:space="preserve">279</w:t>
      </w:r>
      <w:r>
        <w:rPr>
          <w:rFonts w:ascii="arial" w:eastAsia="arial" w:hAnsi="arial" w:cs="arial"/>
          <w:color w:val="000000"/>
          <w:sz w:val="20"/>
          <w:lang w:val="en-US" w:eastAsia="en-US" w:bidi="ar-SA"/>
        </w:rPr>
        <w:t xml:space="preserve"> At the time, expedited removal was just eight months old. The memorandum, which clarified "policy questions, procedural and logistical problems, and qualify assurance concerns," included a paragraph on the "re-interview of individuals" prior to removal from the United States.  </w:t>
      </w:r>
      <w:r>
        <w:rPr>
          <w:rFonts w:ascii="arial" w:eastAsia="arial" w:hAnsi="arial" w:cs="arial"/>
          <w:vertAlign w:val="superscript"/>
          <w:lang w:val="en-US" w:eastAsia="en-US" w:bidi="ar-SA"/>
        </w:rPr>
        <w:footnoteReference w:customMarkFollows="1" w:id="279"/>
        <w:t xml:space="preserve">280</w:t>
      </w:r>
      <w:r>
        <w:rPr>
          <w:rFonts w:ascii="arial" w:eastAsia="arial" w:hAnsi="arial" w:cs="arial"/>
          <w:color w:val="000000"/>
          <w:sz w:val="20"/>
          <w:lang w:val="en-US" w:eastAsia="en-US" w:bidi="ar-SA"/>
        </w:rPr>
        <w:t xml:space="preserve"> "At its discretion," the memorandum stated, the government may "offer a second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to any alien even if the alien has not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before an asylum officer or after immigration judge review."  </w:t>
      </w:r>
      <w:r>
        <w:rPr>
          <w:rFonts w:ascii="arial" w:eastAsia="arial" w:hAnsi="arial" w:cs="arial"/>
          <w:vertAlign w:val="superscript"/>
          <w:lang w:val="en-US" w:eastAsia="en-US" w:bidi="ar-SA"/>
        </w:rPr>
        <w:footnoteReference w:customMarkFollows="1" w:id="280"/>
        <w:t xml:space="preserve">281</w:t>
      </w:r>
      <w:r>
        <w:rPr>
          <w:rFonts w:ascii="arial" w:eastAsia="arial" w:hAnsi="arial" w:cs="arial"/>
          <w:color w:val="000000"/>
          <w:sz w:val="20"/>
          <w:lang w:val="en-US" w:eastAsia="en-US" w:bidi="ar-SA"/>
        </w:rPr>
        <w:t xml:space="preserve"> The memorandum provided a standard for adjudicating requests for a second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81"/>
        <w:t xml:space="preserve">282</w:t>
      </w:r>
      <w:r>
        <w:rPr>
          <w:rFonts w:ascii="arial" w:eastAsia="arial" w:hAnsi="arial" w:cs="arial"/>
          <w:color w:val="000000"/>
          <w:sz w:val="20"/>
          <w:lang w:val="en-US" w:eastAsia="en-US" w:bidi="ar-SA"/>
        </w:rPr>
        <w:t xml:space="preserve"> It also directed officials to refrain from removing individuals with outstanding requests for a re-interviews.  </w:t>
      </w:r>
      <w:r>
        <w:rPr>
          <w:rFonts w:ascii="arial" w:eastAsia="arial" w:hAnsi="arial" w:cs="arial"/>
          <w:vertAlign w:val="superscript"/>
          <w:lang w:val="en-US" w:eastAsia="en-US" w:bidi="ar-SA"/>
        </w:rPr>
        <w:footnoteReference w:customMarkFollows="1" w:id="282"/>
        <w:t xml:space="preserve">283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Two decades later, the 1997 memorandum remains the only publicly available agency guidance on RFRs. Although the memorandum still informs advocacy on behalf of asylum seekers, its directives often seem at odds with the government's on-the-ground practices in RFR adjudications. This section discusses the current state of the RFR process. It begins by examining the regulatory framework surrounding RFRs. It then sheds light on two aspects of RFRs that have prompted confusion and frustration among immigration attorneys. First, it asks whether the burden of proof an asylum seeker must satisfy for USCIS to grant an RFR has evolved since the 1997 guidance was issued. Second, it examines whether DHS must stay an asylum seeker's expedited removal pending the adjudication of an RFR.  </w:t>
      </w:r>
      <w:r>
        <w:rPr>
          <w:rFonts w:ascii="arial" w:eastAsia="arial" w:hAnsi="arial" w:cs="arial"/>
          <w:vertAlign w:val="superscript"/>
          <w:lang w:val="en-US" w:eastAsia="en-US" w:bidi="ar-SA"/>
        </w:rPr>
        <w:footnoteReference w:customMarkFollows="1" w:id="283"/>
        <w:t xml:space="preserve">284</w:t>
      </w:r>
    </w:p>
    <w:p>
      <w:pPr>
        <w:spacing w:before="200" w:line="260" w:lineRule="atLeast"/>
        <w:jc w:val="both"/>
        <w:rPr>
          <w:lang w:val="en-US" w:eastAsia="en-US" w:bidi="ar-SA"/>
        </w:rPr>
      </w:pPr>
      <w:r>
        <w:rPr>
          <w:rFonts w:ascii="arial" w:eastAsia="arial" w:hAnsi="arial" w:cs="arial"/>
          <w:b/>
          <w:color w:val="000000"/>
          <w:sz w:val="20"/>
          <w:lang w:val="en-US" w:eastAsia="en-US" w:bidi="ar-SA"/>
        </w:rPr>
        <w:t> [*500] </w:t>
      </w:r>
    </w:p>
    <w:p>
      <w:pPr>
        <w:spacing w:before="200" w:line="260" w:lineRule="atLeast"/>
        <w:jc w:val="both"/>
        <w:rPr>
          <w:lang w:val="en-US" w:eastAsia="en-US" w:bidi="ar-SA"/>
        </w:rPr>
      </w:pPr>
      <w:r>
        <w:rPr>
          <w:rFonts w:ascii="arial" w:eastAsia="arial" w:hAnsi="arial" w:cs="arial"/>
          <w:color w:val="000000"/>
          <w:sz w:val="20"/>
          <w:lang w:val="en-US" w:eastAsia="en-US" w:bidi="ar-SA"/>
        </w:rPr>
        <w:t>1. The RFR Process Is Largely Uncodified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RFRs are tethered to a single regulation: </w:t>
      </w:r>
      <w:hyperlink r:id="rId22" w:history="1">
        <w:r>
          <w:rPr>
            <w:rFonts w:ascii="arial" w:eastAsia="arial" w:hAnsi="arial" w:cs="arial"/>
            <w:i/>
            <w:color w:val="0077CC"/>
            <w:sz w:val="20"/>
            <w:u w:val="single"/>
            <w:shd w:val="clear" w:color="auto" w:fill="FFFFFF"/>
            <w:lang w:val="en-US" w:eastAsia="en-US" w:bidi="ar-SA"/>
          </w:rPr>
          <w:t>8 C.F.R. section 1208.30(g)(2)(iv)(A)</w:t>
        </w:r>
      </w:hyperlink>
      <w:r>
        <w:rPr>
          <w:rFonts w:ascii="arial" w:eastAsia="arial" w:hAnsi="arial" w:cs="arial"/>
          <w:color w:val="000000"/>
          <w:sz w:val="20"/>
          <w:lang w:val="en-US" w:eastAsia="en-US" w:bidi="ar-SA"/>
        </w:rPr>
        <w:t xml:space="preserve">, which provides that USCIS "may reconsider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 that has been concurred upon by an immigration judge after providing notice of its reconsideration to the immigration judge."  </w:t>
      </w:r>
      <w:r>
        <w:rPr>
          <w:rFonts w:ascii="arial" w:eastAsia="arial" w:hAnsi="arial" w:cs="arial"/>
          <w:vertAlign w:val="superscript"/>
          <w:lang w:val="en-US" w:eastAsia="en-US" w:bidi="ar-SA"/>
        </w:rPr>
        <w:footnoteReference w:customMarkFollows="1" w:id="284"/>
        <w:t xml:space="preserve">285</w:t>
      </w:r>
      <w:r>
        <w:rPr>
          <w:rFonts w:ascii="arial" w:eastAsia="arial" w:hAnsi="arial" w:cs="arial"/>
          <w:color w:val="000000"/>
          <w:sz w:val="20"/>
          <w:lang w:val="en-US" w:eastAsia="en-US" w:bidi="ar-SA"/>
        </w:rPr>
        <w:t xml:space="preserve"> Alongside the 1997 memorandum, this regulation supplies the official basis of a process by which asylum seekers who have received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may try to avoid expedited removal and enter section 240 removal proceedings. After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 an asylum seeker may submit an RFR to the regional Asylum Office that conducted the asylum seeker's initial interview.  </w:t>
      </w:r>
      <w:r>
        <w:rPr>
          <w:rFonts w:ascii="arial" w:eastAsia="arial" w:hAnsi="arial" w:cs="arial"/>
          <w:vertAlign w:val="superscript"/>
          <w:lang w:val="en-US" w:eastAsia="en-US" w:bidi="ar-SA"/>
        </w:rPr>
        <w:footnoteReference w:customMarkFollows="1" w:id="285"/>
        <w:t xml:space="preserve">286</w:t>
      </w:r>
      <w:r>
        <w:rPr>
          <w:rFonts w:ascii="arial" w:eastAsia="arial" w:hAnsi="arial" w:cs="arial"/>
          <w:color w:val="000000"/>
          <w:sz w:val="20"/>
          <w:lang w:val="en-US" w:eastAsia="en-US" w:bidi="ar-SA"/>
        </w:rPr>
        <w:t xml:space="preserve"> If the RFR is approved, the asylum seeker is granted a second interview, or, in some cases,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86"/>
        <w:t xml:space="preserve">287</w:t>
      </w:r>
      <w:r>
        <w:rPr>
          <w:rFonts w:ascii="arial" w:eastAsia="arial" w:hAnsi="arial" w:cs="arial"/>
          <w:color w:val="000000"/>
          <w:sz w:val="20"/>
          <w:lang w:val="en-US" w:eastAsia="en-US" w:bidi="ar-SA"/>
        </w:rPr>
        <w:t xml:space="preserve"> If the RFR is denied, the asylum seeker is processed for expedited removal.  </w:t>
      </w:r>
      <w:r>
        <w:rPr>
          <w:rFonts w:ascii="arial" w:eastAsia="arial" w:hAnsi="arial" w:cs="arial"/>
          <w:vertAlign w:val="superscript"/>
          <w:lang w:val="en-US" w:eastAsia="en-US" w:bidi="ar-SA"/>
        </w:rPr>
        <w:footnoteReference w:customMarkFollows="1" w:id="287"/>
        <w:t xml:space="preserve">288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Like IJ review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RFR process remains largely uncodified.  </w:t>
      </w:r>
      <w:r>
        <w:rPr>
          <w:rFonts w:ascii="arial" w:eastAsia="arial" w:hAnsi="arial" w:cs="arial"/>
          <w:vertAlign w:val="superscript"/>
          <w:lang w:val="en-US" w:eastAsia="en-US" w:bidi="ar-SA"/>
        </w:rPr>
        <w:footnoteReference w:customMarkFollows="1" w:id="288"/>
        <w:t xml:space="preserve">289</w:t>
      </w:r>
      <w:r>
        <w:rPr>
          <w:rFonts w:ascii="arial" w:eastAsia="arial" w:hAnsi="arial" w:cs="arial"/>
          <w:color w:val="000000"/>
          <w:sz w:val="20"/>
          <w:lang w:val="en-US" w:eastAsia="en-US" w:bidi="ar-SA"/>
        </w:rPr>
        <w:t xml:space="preserve"> The regulation makes no mention of a standard that should inform USCIS's decision to grant or deny an RFR, the materials on which the asylum officer may base that decision, and the degree of deference, if any, to be afforded the IJ's affirmance of the initial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289"/>
        <w:t xml:space="preserve">290</w:t>
      </w:r>
      <w:r>
        <w:rPr>
          <w:rFonts w:ascii="arial" w:eastAsia="arial" w:hAnsi="arial" w:cs="arial"/>
          <w:color w:val="000000"/>
          <w:sz w:val="20"/>
          <w:lang w:val="en-US" w:eastAsia="en-US" w:bidi="ar-SA"/>
        </w:rPr>
        <w:t xml:space="preserve"> Because an asylum seeker cannot appeal an adverse RFR, there is little agency guidance on the criteria that control RFR adjudication.  </w:t>
      </w:r>
      <w:r>
        <w:rPr>
          <w:rFonts w:ascii="arial" w:eastAsia="arial" w:hAnsi="arial" w:cs="arial"/>
          <w:vertAlign w:val="superscript"/>
          <w:lang w:val="en-US" w:eastAsia="en-US" w:bidi="ar-SA"/>
        </w:rPr>
        <w:footnoteReference w:customMarkFollows="1" w:id="290"/>
        <w:t xml:space="preserve">291</w:t>
      </w:r>
      <w:r>
        <w:rPr>
          <w:rFonts w:ascii="arial" w:eastAsia="arial" w:hAnsi="arial" w:cs="arial"/>
          <w:color w:val="000000"/>
          <w:sz w:val="20"/>
          <w:lang w:val="en-US" w:eastAsia="en-US" w:bidi="ar-SA"/>
        </w:rPr>
        <w:t xml:space="preserve"> As a result, in at least some </w:t>
      </w:r>
      <w:r>
        <w:rPr>
          <w:rFonts w:ascii="arial" w:eastAsia="arial" w:hAnsi="arial" w:cs="arial"/>
          <w:b/>
          <w:color w:val="000000"/>
          <w:sz w:val="20"/>
          <w:lang w:val="en-US" w:eastAsia="en-US" w:bidi="ar-SA"/>
        </w:rPr>
        <w:t> [*501] </w:t>
      </w:r>
      <w:r>
        <w:rPr>
          <w:rFonts w:ascii="arial" w:eastAsia="arial" w:hAnsi="arial" w:cs="arial"/>
          <w:color w:val="000000"/>
          <w:sz w:val="20"/>
          <w:lang w:val="en-US" w:eastAsia="en-US" w:bidi="ar-SA"/>
        </w:rPr>
        <w:t xml:space="preserve"> detention centers, the procedures that govern RFRs are variable, personnel-contingent, and susceptible to arbitrary application.  </w:t>
      </w:r>
      <w:r>
        <w:rPr>
          <w:rFonts w:ascii="arial" w:eastAsia="arial" w:hAnsi="arial" w:cs="arial"/>
          <w:vertAlign w:val="superscript"/>
          <w:lang w:val="en-US" w:eastAsia="en-US" w:bidi="ar-SA"/>
        </w:rPr>
        <w:footnoteReference w:customMarkFollows="1" w:id="291"/>
        <w:t xml:space="preserve">292</w:t>
      </w:r>
    </w:p>
    <w:p>
      <w:pPr>
        <w:spacing w:before="200" w:line="260" w:lineRule="atLeast"/>
        <w:jc w:val="both"/>
        <w:rPr>
          <w:lang w:val="en-US" w:eastAsia="en-US" w:bidi="ar-SA"/>
        </w:rPr>
      </w:pPr>
      <w:r>
        <w:rPr>
          <w:rFonts w:ascii="arial" w:eastAsia="arial" w:hAnsi="arial" w:cs="arial"/>
          <w:color w:val="000000"/>
          <w:sz w:val="20"/>
          <w:lang w:val="en-US" w:eastAsia="en-US" w:bidi="ar-SA"/>
        </w:rPr>
        <w:t>2. An Asylum Seeker Bears the Burden of Proof in an RFR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1997 memorandum directs the Asylum Office to grant an RFR where the asylum seeker has "made a reasonable claim" that "compelling new information concerning the case" will come to light during reconsideration.  </w:t>
      </w:r>
      <w:r>
        <w:rPr>
          <w:rFonts w:ascii="arial" w:eastAsia="arial" w:hAnsi="arial" w:cs="arial"/>
          <w:vertAlign w:val="superscript"/>
          <w:lang w:val="en-US" w:eastAsia="en-US" w:bidi="ar-SA"/>
        </w:rPr>
        <w:footnoteReference w:customMarkFollows="1" w:id="292"/>
        <w:t xml:space="preserve">293</w:t>
      </w:r>
      <w:r>
        <w:rPr>
          <w:rFonts w:ascii="arial" w:eastAsia="arial" w:hAnsi="arial" w:cs="arial"/>
          <w:color w:val="000000"/>
          <w:sz w:val="20"/>
          <w:lang w:val="en-US" w:eastAsia="en-US" w:bidi="ar-SA"/>
        </w:rPr>
        <w:t xml:space="preserve"> USCIS has issued no public guidance that modifies that standard. Yet practitioners who represent detained families report that USCIS often denies RFRs filed on behalf of asylum seekers whose fears of persecution were not fully disclosed or probed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93"/>
        <w:t xml:space="preserve">294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For example, in late 2015, USCIS abruptly adopted what appeared to be a heightened standard for adjudicating the RFRs of women and children detained in the two family detention centers in Texas.  </w:t>
      </w:r>
      <w:r>
        <w:rPr>
          <w:rFonts w:ascii="arial" w:eastAsia="arial" w:hAnsi="arial" w:cs="arial"/>
          <w:vertAlign w:val="superscript"/>
          <w:lang w:val="en-US" w:eastAsia="en-US" w:bidi="ar-SA"/>
        </w:rPr>
        <w:footnoteReference w:customMarkFollows="1" w:id="294"/>
        <w:t xml:space="preserve">295</w:t>
      </w:r>
      <w:r>
        <w:rPr>
          <w:rFonts w:ascii="arial" w:eastAsia="arial" w:hAnsi="arial" w:cs="arial"/>
          <w:color w:val="000000"/>
          <w:sz w:val="20"/>
          <w:lang w:val="en-US" w:eastAsia="en-US" w:bidi="ar-SA"/>
        </w:rPr>
        <w:t xml:space="preserve"> According to pro bono lawyers, the Houston Asylum Office began granting RFRs only where asylum seekers could demonstrate that "egregious circumstances" informed their negative fear determination.  </w:t>
      </w:r>
      <w:r>
        <w:rPr>
          <w:rFonts w:ascii="arial" w:eastAsia="arial" w:hAnsi="arial" w:cs="arial"/>
          <w:vertAlign w:val="superscript"/>
          <w:lang w:val="en-US" w:eastAsia="en-US" w:bidi="ar-SA"/>
        </w:rPr>
        <w:footnoteReference w:customMarkFollows="1" w:id="295"/>
        <w:t xml:space="preserve">296</w:t>
      </w:r>
      <w:r>
        <w:rPr>
          <w:rFonts w:ascii="arial" w:eastAsia="arial" w:hAnsi="arial" w:cs="arial"/>
          <w:color w:val="000000"/>
          <w:sz w:val="20"/>
          <w:lang w:val="en-US" w:eastAsia="en-US" w:bidi="ar-SA"/>
        </w:rPr>
        <w:t xml:space="preserve"> Data collected by the CARA Pro Bono Project showed a precipitous drop in RFR grants at the Dilley detention center; in the weeks after October 23, 2015, the denial rate "jumped from 23% to 66%."  </w:t>
      </w:r>
      <w:r>
        <w:rPr>
          <w:rFonts w:ascii="arial" w:eastAsia="arial" w:hAnsi="arial" w:cs="arial"/>
          <w:vertAlign w:val="superscript"/>
          <w:lang w:val="en-US" w:eastAsia="en-US" w:bidi="ar-SA"/>
        </w:rPr>
        <w:footnoteReference w:customMarkFollows="1" w:id="296"/>
        <w:t xml:space="preserve">297</w:t>
      </w:r>
      <w:r>
        <w:rPr>
          <w:rFonts w:ascii="arial" w:eastAsia="arial" w:hAnsi="arial" w:cs="arial"/>
          <w:color w:val="000000"/>
          <w:sz w:val="20"/>
          <w:lang w:val="en-US" w:eastAsia="en-US" w:bidi="ar-SA"/>
        </w:rPr>
        <w:t xml:space="preserve"> At the same time, advocates observed, the Asylum Office accelerated RFR adjudications. "Whereas USCIS previously took a week or more," attorneys noted in December 2015, "the Houston Asylum Office now issues a decision on a request for reconsideration within twenty-four to forty-eight hours, and sometimes on the same day that the request was submitted."  </w:t>
      </w:r>
      <w:r>
        <w:rPr>
          <w:rFonts w:ascii="arial" w:eastAsia="arial" w:hAnsi="arial" w:cs="arial"/>
          <w:vertAlign w:val="superscript"/>
          <w:lang w:val="en-US" w:eastAsia="en-US" w:bidi="ar-SA"/>
        </w:rPr>
        <w:footnoteReference w:customMarkFollows="1" w:id="297"/>
        <w:t xml:space="preserve">298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increase in RFR denials coincided with litigation that challenged the prolonged detention of asylum-seeking families.  </w:t>
      </w:r>
      <w:r>
        <w:rPr>
          <w:rFonts w:ascii="arial" w:eastAsia="arial" w:hAnsi="arial" w:cs="arial"/>
          <w:vertAlign w:val="superscript"/>
          <w:lang w:val="en-US" w:eastAsia="en-US" w:bidi="ar-SA"/>
        </w:rPr>
        <w:footnoteReference w:customMarkFollows="1" w:id="298"/>
        <w:t xml:space="preserve">299</w:t>
      </w:r>
      <w:r>
        <w:rPr>
          <w:rFonts w:ascii="arial" w:eastAsia="arial" w:hAnsi="arial" w:cs="arial"/>
          <w:color w:val="000000"/>
          <w:sz w:val="20"/>
          <w:lang w:val="en-US" w:eastAsia="en-US" w:bidi="ar-SA"/>
        </w:rPr>
        <w:t xml:space="preserve"> In July 2015, a </w:t>
      </w:r>
      <w:r>
        <w:rPr>
          <w:rFonts w:ascii="arial" w:eastAsia="arial" w:hAnsi="arial" w:cs="arial"/>
          <w:b/>
          <w:color w:val="000000"/>
          <w:sz w:val="20"/>
          <w:lang w:val="en-US" w:eastAsia="en-US" w:bidi="ar-SA"/>
        </w:rPr>
        <w:t> [*502] </w:t>
      </w:r>
      <w:r>
        <w:rPr>
          <w:rFonts w:ascii="arial" w:eastAsia="arial" w:hAnsi="arial" w:cs="arial"/>
          <w:color w:val="000000"/>
          <w:sz w:val="20"/>
          <w:lang w:val="en-US" w:eastAsia="en-US" w:bidi="ar-SA"/>
        </w:rPr>
        <w:t xml:space="preserve"> federal district court judge ruled in Flores v. Johnson  </w:t>
      </w:r>
      <w:r>
        <w:rPr>
          <w:rFonts w:ascii="arial" w:eastAsia="arial" w:hAnsi="arial" w:cs="arial"/>
          <w:vertAlign w:val="superscript"/>
          <w:lang w:val="en-US" w:eastAsia="en-US" w:bidi="ar-SA"/>
        </w:rPr>
        <w:footnoteReference w:customMarkFollows="1" w:id="299"/>
        <w:t xml:space="preserve">300</w:t>
      </w:r>
      <w:r>
        <w:rPr>
          <w:rFonts w:ascii="arial" w:eastAsia="arial" w:hAnsi="arial" w:cs="arial"/>
          <w:color w:val="000000"/>
          <w:sz w:val="20"/>
          <w:lang w:val="en-US" w:eastAsia="en-US" w:bidi="ar-SA"/>
        </w:rPr>
        <w:t xml:space="preserve"> that DHS's "no-release" policy - under which asylum-seeking families were detained for the duration of their cases - violated the Flores settlement of 1997.  </w:t>
      </w:r>
      <w:r>
        <w:rPr>
          <w:rFonts w:ascii="arial" w:eastAsia="arial" w:hAnsi="arial" w:cs="arial"/>
          <w:vertAlign w:val="superscript"/>
          <w:lang w:val="en-US" w:eastAsia="en-US" w:bidi="ar-SA"/>
        </w:rPr>
        <w:footnoteReference w:customMarkFollows="1" w:id="300"/>
        <w:t xml:space="preserve">301</w:t>
      </w:r>
      <w:r>
        <w:rPr>
          <w:rFonts w:ascii="arial" w:eastAsia="arial" w:hAnsi="arial" w:cs="arial"/>
          <w:color w:val="000000"/>
          <w:sz w:val="20"/>
          <w:lang w:val="en-US" w:eastAsia="en-US" w:bidi="ar-SA"/>
        </w:rPr>
        <w:t xml:space="preserve"> That settlement requires the government to release children from immigration custody "without unnecessary delay."  </w:t>
      </w:r>
      <w:r>
        <w:rPr>
          <w:rFonts w:ascii="arial" w:eastAsia="arial" w:hAnsi="arial" w:cs="arial"/>
          <w:vertAlign w:val="superscript"/>
          <w:lang w:val="en-US" w:eastAsia="en-US" w:bidi="ar-SA"/>
        </w:rPr>
        <w:footnoteReference w:customMarkFollows="1" w:id="301"/>
        <w:t xml:space="preserve">302</w:t>
      </w:r>
      <w:r>
        <w:rPr>
          <w:rFonts w:ascii="arial" w:eastAsia="arial" w:hAnsi="arial" w:cs="arial"/>
          <w:color w:val="000000"/>
          <w:sz w:val="20"/>
          <w:lang w:val="en-US" w:eastAsia="en-US" w:bidi="ar-SA"/>
        </w:rPr>
        <w:t xml:space="preserve"> While the government's appeal of the district court ruling was pending, DHS was under pressure to rapidly process families that included children.  </w:t>
      </w:r>
      <w:r>
        <w:rPr>
          <w:rFonts w:ascii="arial" w:eastAsia="arial" w:hAnsi="arial" w:cs="arial"/>
          <w:vertAlign w:val="superscript"/>
          <w:lang w:val="en-US" w:eastAsia="en-US" w:bidi="ar-SA"/>
        </w:rPr>
        <w:footnoteReference w:customMarkFollows="1" w:id="302"/>
        <w:t xml:space="preserve">303</w:t>
      </w:r>
      <w:r>
        <w:rPr>
          <w:rFonts w:ascii="arial" w:eastAsia="arial" w:hAnsi="arial" w:cs="arial"/>
          <w:color w:val="000000"/>
          <w:sz w:val="20"/>
          <w:lang w:val="en-US" w:eastAsia="en-US" w:bidi="ar-SA"/>
        </w:rPr>
        <w:t xml:space="preserve"> Heightening the RFR threshold may have helped DHS reduce the average detention-times of family units and profess compliance with the Flores settlement.  </w:t>
      </w:r>
      <w:r>
        <w:rPr>
          <w:rFonts w:ascii="arial" w:eastAsia="arial" w:hAnsi="arial" w:cs="arial"/>
          <w:vertAlign w:val="superscript"/>
          <w:lang w:val="en-US" w:eastAsia="en-US" w:bidi="ar-SA"/>
        </w:rPr>
        <w:footnoteReference w:customMarkFollows="1" w:id="303"/>
        <w:t xml:space="preserve">304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Advocates raised the apparent policy shift with federal agency heads, to no avail. In December 2015, a coalition of immigrant rights organizations - the American Immigration Lawyers Association, Human Rights First, the Catholic Legal Immigration Network, and the American Immigration Council - published an open letter to the directors of USCIS and Immigration and Customs Enforcement (ICE).  </w:t>
      </w:r>
      <w:r>
        <w:rPr>
          <w:rFonts w:ascii="arial" w:eastAsia="arial" w:hAnsi="arial" w:cs="arial"/>
          <w:vertAlign w:val="superscript"/>
          <w:lang w:val="en-US" w:eastAsia="en-US" w:bidi="ar-SA"/>
        </w:rPr>
        <w:footnoteReference w:customMarkFollows="1" w:id="304"/>
        <w:t xml:space="preserve">305</w:t>
      </w:r>
      <w:r>
        <w:rPr>
          <w:rFonts w:ascii="arial" w:eastAsia="arial" w:hAnsi="arial" w:cs="arial"/>
          <w:color w:val="000000"/>
          <w:sz w:val="20"/>
          <w:lang w:val="en-US" w:eastAsia="en-US" w:bidi="ar-SA"/>
        </w:rPr>
        <w:t xml:space="preserve"> Among other concerns, the letter documented numerous cases in which apparently meritorious RFRs had been denied, "leading to the removal of families with viable claims for protection."  </w:t>
      </w:r>
      <w:r>
        <w:rPr>
          <w:rFonts w:ascii="arial" w:eastAsia="arial" w:hAnsi="arial" w:cs="arial"/>
          <w:vertAlign w:val="superscript"/>
          <w:lang w:val="en-US" w:eastAsia="en-US" w:bidi="ar-SA"/>
        </w:rPr>
        <w:footnoteReference w:customMarkFollows="1" w:id="305"/>
        <w:t xml:space="preserve">306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Around the same time, the two dozen Central American families who would bring habeas challenges in Castro v. Department of Homeland Security  </w:t>
      </w:r>
      <w:r>
        <w:rPr>
          <w:rFonts w:ascii="arial" w:eastAsia="arial" w:hAnsi="arial" w:cs="arial"/>
          <w:vertAlign w:val="superscript"/>
          <w:lang w:val="en-US" w:eastAsia="en-US" w:bidi="ar-SA"/>
        </w:rPr>
        <w:footnoteReference w:customMarkFollows="1" w:id="306"/>
        <w:t xml:space="preserve">307</w:t>
      </w:r>
      <w:r>
        <w:rPr>
          <w:rFonts w:ascii="arial" w:eastAsia="arial" w:hAnsi="arial" w:cs="arial"/>
          <w:color w:val="000000"/>
          <w:sz w:val="20"/>
          <w:lang w:val="en-US" w:eastAsia="en-US" w:bidi="ar-SA"/>
        </w:rPr>
        <w:t xml:space="preserve"> were fighting to remain in the United States to seek asylum.  </w:t>
      </w:r>
      <w:r>
        <w:rPr>
          <w:rFonts w:ascii="arial" w:eastAsia="arial" w:hAnsi="arial" w:cs="arial"/>
          <w:vertAlign w:val="superscript"/>
          <w:lang w:val="en-US" w:eastAsia="en-US" w:bidi="ar-SA"/>
        </w:rPr>
        <w:footnoteReference w:customMarkFollows="1" w:id="307"/>
        <w:t xml:space="preserve">308</w:t>
      </w:r>
      <w:r>
        <w:rPr>
          <w:rFonts w:ascii="arial" w:eastAsia="arial" w:hAnsi="arial" w:cs="arial"/>
          <w:color w:val="000000"/>
          <w:sz w:val="20"/>
          <w:lang w:val="en-US" w:eastAsia="en-US" w:bidi="ar-SA"/>
        </w:rPr>
        <w:t xml:space="preserve"> After IJs affirmed their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many of the Castro families submitted RFRs to the Asylum Office.  </w:t>
      </w:r>
      <w:r>
        <w:rPr>
          <w:rFonts w:ascii="arial" w:eastAsia="arial" w:hAnsi="arial" w:cs="arial"/>
          <w:vertAlign w:val="superscript"/>
          <w:lang w:val="en-US" w:eastAsia="en-US" w:bidi="ar-SA"/>
        </w:rPr>
        <w:footnoteReference w:customMarkFollows="1" w:id="308"/>
        <w:t xml:space="preserve">309</w:t>
      </w:r>
      <w:r>
        <w:rPr>
          <w:rFonts w:ascii="arial" w:eastAsia="arial" w:hAnsi="arial" w:cs="arial"/>
          <w:color w:val="000000"/>
          <w:sz w:val="20"/>
          <w:lang w:val="en-US" w:eastAsia="en-US" w:bidi="ar-SA"/>
        </w:rPr>
        <w:t xml:space="preserve"> In </w:t>
      </w:r>
      <w:r>
        <w:rPr>
          <w:rFonts w:ascii="arial" w:eastAsia="arial" w:hAnsi="arial" w:cs="arial"/>
          <w:b/>
          <w:color w:val="000000"/>
          <w:sz w:val="20"/>
          <w:lang w:val="en-US" w:eastAsia="en-US" w:bidi="ar-SA"/>
        </w:rPr>
        <w:t> [*503] </w:t>
      </w:r>
      <w:r>
        <w:rPr>
          <w:rFonts w:ascii="arial" w:eastAsia="arial" w:hAnsi="arial" w:cs="arial"/>
          <w:color w:val="000000"/>
          <w:sz w:val="20"/>
          <w:lang w:val="en-US" w:eastAsia="en-US" w:bidi="ar-SA"/>
        </w:rPr>
        <w:t xml:space="preserve"> some cases, single families filed multiple RFRs.  </w:t>
      </w:r>
      <w:r>
        <w:rPr>
          <w:rFonts w:ascii="arial" w:eastAsia="arial" w:hAnsi="arial" w:cs="arial"/>
          <w:vertAlign w:val="superscript"/>
          <w:lang w:val="en-US" w:eastAsia="en-US" w:bidi="ar-SA"/>
        </w:rPr>
        <w:footnoteReference w:customMarkFollows="1" w:id="309"/>
        <w:t xml:space="preserve">310</w:t>
      </w:r>
      <w:r>
        <w:rPr>
          <w:rFonts w:ascii="arial" w:eastAsia="arial" w:hAnsi="arial" w:cs="arial"/>
          <w:color w:val="000000"/>
          <w:sz w:val="20"/>
          <w:lang w:val="en-US" w:eastAsia="en-US" w:bidi="ar-SA"/>
        </w:rPr>
        <w:t xml:space="preserve"> Attorneys vigorously argued that the families satisfied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threshold.  </w:t>
      </w:r>
      <w:r>
        <w:rPr>
          <w:rFonts w:ascii="arial" w:eastAsia="arial" w:hAnsi="arial" w:cs="arial"/>
          <w:vertAlign w:val="superscript"/>
          <w:lang w:val="en-US" w:eastAsia="en-US" w:bidi="ar-SA"/>
        </w:rPr>
        <w:footnoteReference w:customMarkFollows="1" w:id="310"/>
        <w:t xml:space="preserve">311</w:t>
      </w:r>
      <w:r>
        <w:rPr>
          <w:rFonts w:ascii="arial" w:eastAsia="arial" w:hAnsi="arial" w:cs="arial"/>
          <w:color w:val="000000"/>
          <w:sz w:val="20"/>
          <w:lang w:val="en-US" w:eastAsia="en-US" w:bidi="ar-SA"/>
        </w:rPr>
        <w:t xml:space="preserve"> They also alleged that asylum officers had committed serious procedural and substantive errors during the families'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311"/>
        <w:t xml:space="preserve">312</w:t>
      </w:r>
      <w:r>
        <w:rPr>
          <w:rFonts w:ascii="arial" w:eastAsia="arial" w:hAnsi="arial" w:cs="arial"/>
          <w:color w:val="000000"/>
          <w:sz w:val="20"/>
          <w:lang w:val="en-US" w:eastAsia="en-US" w:bidi="ar-SA"/>
        </w:rPr>
        <w:t xml:space="preserve"> But in case after case, the families' RFRs - uniformly meritorious, according to their advocates - were denied.  </w:t>
      </w:r>
      <w:r>
        <w:rPr>
          <w:rFonts w:ascii="arial" w:eastAsia="arial" w:hAnsi="arial" w:cs="arial"/>
          <w:vertAlign w:val="superscript"/>
          <w:lang w:val="en-US" w:eastAsia="en-US" w:bidi="ar-SA"/>
        </w:rPr>
        <w:footnoteReference w:customMarkFollows="1" w:id="312"/>
        <w:t xml:space="preserve">313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Whether or not USCIS has officially sanctioned a harder line on RFRs, practitioners in family detention centers have had little success when invoking the "compelling new information" standard outlined in the 1997 memorandum.  </w:t>
      </w:r>
      <w:r>
        <w:rPr>
          <w:rFonts w:ascii="arial" w:eastAsia="arial" w:hAnsi="arial" w:cs="arial"/>
          <w:vertAlign w:val="superscript"/>
          <w:lang w:val="en-US" w:eastAsia="en-US" w:bidi="ar-SA"/>
        </w:rPr>
        <w:footnoteReference w:customMarkFollows="1" w:id="313"/>
        <w:t xml:space="preserve">314</w:t>
      </w:r>
      <w:r>
        <w:rPr>
          <w:rFonts w:ascii="arial" w:eastAsia="arial" w:hAnsi="arial" w:cs="arial"/>
          <w:color w:val="000000"/>
          <w:sz w:val="20"/>
          <w:lang w:val="en-US" w:eastAsia="en-US" w:bidi="ar-SA"/>
        </w:rPr>
        <w:t xml:space="preserve"> According to Fluharty, the Houston Asylum Office tends to grant RFRs only where the applicant can show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was undermined by gross procedural deficiencies or official error.  </w:t>
      </w:r>
      <w:r>
        <w:rPr>
          <w:rFonts w:ascii="arial" w:eastAsia="arial" w:hAnsi="arial" w:cs="arial"/>
          <w:vertAlign w:val="superscript"/>
          <w:lang w:val="en-US" w:eastAsia="en-US" w:bidi="ar-SA"/>
        </w:rPr>
        <w:footnoteReference w:customMarkFollows="1" w:id="314"/>
        <w:t xml:space="preserve">315</w:t>
      </w:r>
      <w:r>
        <w:rPr>
          <w:rFonts w:ascii="arial" w:eastAsia="arial" w:hAnsi="arial" w:cs="arial"/>
          <w:color w:val="000000"/>
          <w:sz w:val="20"/>
          <w:lang w:val="en-US" w:eastAsia="en-US" w:bidi="ar-SA"/>
        </w:rPr>
        <w:t xml:space="preserve"> In contrast, the Asylum Office often denies RFRs where asylum seekers seek to disclose information not discussed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even when that information would support cognizable asylum claims.  </w:t>
      </w:r>
      <w:r>
        <w:rPr>
          <w:rFonts w:ascii="arial" w:eastAsia="arial" w:hAnsi="arial" w:cs="arial"/>
          <w:vertAlign w:val="superscript"/>
          <w:lang w:val="en-US" w:eastAsia="en-US" w:bidi="ar-SA"/>
        </w:rPr>
        <w:footnoteReference w:customMarkFollows="1" w:id="315"/>
        <w:t xml:space="preserve">316</w:t>
      </w:r>
      <w:r>
        <w:rPr>
          <w:rFonts w:ascii="arial" w:eastAsia="arial" w:hAnsi="arial" w:cs="arial"/>
          <w:color w:val="000000"/>
          <w:sz w:val="20"/>
          <w:lang w:val="en-US" w:eastAsia="en-US" w:bidi="ar-SA"/>
        </w:rPr>
        <w:t xml:space="preserve"> Attorneys in Dilley and Karnes hypothesize that the Houston Asylum Office has adopted a de-facto presumption against the credibility of persons who submit such RFRs.  </w:t>
      </w:r>
      <w:r>
        <w:rPr>
          <w:rFonts w:ascii="arial" w:eastAsia="arial" w:hAnsi="arial" w:cs="arial"/>
          <w:vertAlign w:val="superscript"/>
          <w:lang w:val="en-US" w:eastAsia="en-US" w:bidi="ar-SA"/>
        </w:rPr>
        <w:footnoteReference w:customMarkFollows="1" w:id="316"/>
        <w:t xml:space="preserve">317</w:t>
      </w:r>
      <w:r>
        <w:rPr>
          <w:rFonts w:ascii="arial" w:eastAsia="arial" w:hAnsi="arial" w:cs="arial"/>
          <w:color w:val="000000"/>
          <w:sz w:val="20"/>
          <w:lang w:val="en-US" w:eastAsia="en-US" w:bidi="ar-SA"/>
        </w:rPr>
        <w:t xml:space="preserve"> They also surmise that when adjudicating RFRs, the Asylum Office applies Fifth Circuit asylum precedent, which is hostile to claims that might succeed in other circuits.  </w:t>
      </w:r>
      <w:r>
        <w:rPr>
          <w:rFonts w:ascii="arial" w:eastAsia="arial" w:hAnsi="arial" w:cs="arial"/>
          <w:vertAlign w:val="superscript"/>
          <w:lang w:val="en-US" w:eastAsia="en-US" w:bidi="ar-SA"/>
        </w:rPr>
        <w:footnoteReference w:customMarkFollows="1" w:id="317"/>
        <w:t xml:space="preserve">318</w:t>
      </w:r>
      <w:r>
        <w:rPr>
          <w:rFonts w:ascii="arial" w:eastAsia="arial" w:hAnsi="arial" w:cs="arial"/>
          <w:color w:val="000000"/>
          <w:sz w:val="20"/>
          <w:lang w:val="en-US" w:eastAsia="en-US" w:bidi="ar-SA"/>
        </w:rPr>
        <w:t xml:space="preserve"> Similarly, the Newark Asylum Office, which adjudicates RFRs out of the Berks family detention center, has suggested in recent years that it gives more weight to RFRs that are based on egregious official errors than those that involve new information.  </w:t>
      </w:r>
      <w:r>
        <w:rPr>
          <w:rFonts w:ascii="arial" w:eastAsia="arial" w:hAnsi="arial" w:cs="arial"/>
          <w:vertAlign w:val="superscript"/>
          <w:lang w:val="en-US" w:eastAsia="en-US" w:bidi="ar-SA"/>
        </w:rPr>
        <w:footnoteReference w:customMarkFollows="1" w:id="318"/>
        <w:t xml:space="preserve">319</w:t>
      </w:r>
      <w:r>
        <w:rPr>
          <w:rFonts w:ascii="arial" w:eastAsia="arial" w:hAnsi="arial" w:cs="arial"/>
          <w:color w:val="000000"/>
          <w:sz w:val="20"/>
          <w:lang w:val="en-US" w:eastAsia="en-US" w:bidi="ar-SA"/>
        </w:rPr>
        <w:t xml:space="preserve"> But, one attorney notes, RFR adjudications are opaque and unpredictable, even when representatives make a strong case that an official made a mistake.  </w:t>
      </w:r>
      <w:r>
        <w:rPr>
          <w:rFonts w:ascii="arial" w:eastAsia="arial" w:hAnsi="arial" w:cs="arial"/>
          <w:vertAlign w:val="superscript"/>
          <w:lang w:val="en-US" w:eastAsia="en-US" w:bidi="ar-SA"/>
        </w:rPr>
        <w:footnoteReference w:customMarkFollows="1" w:id="319"/>
        <w:t xml:space="preserve">320</w:t>
      </w:r>
    </w:p>
    <w:p>
      <w:pPr>
        <w:spacing w:before="200" w:line="260" w:lineRule="atLeast"/>
        <w:jc w:val="both"/>
        <w:rPr>
          <w:lang w:val="en-US" w:eastAsia="en-US" w:bidi="ar-SA"/>
        </w:rPr>
      </w:pPr>
      <w:r>
        <w:rPr>
          <w:rFonts w:ascii="arial" w:eastAsia="arial" w:hAnsi="arial" w:cs="arial"/>
          <w:b/>
          <w:color w:val="000000"/>
          <w:sz w:val="20"/>
          <w:lang w:val="en-US" w:eastAsia="en-US" w:bidi="ar-SA"/>
        </w:rPr>
        <w:t> [*504] </w:t>
      </w:r>
      <w:r>
        <w:rPr>
          <w:rFonts w:ascii="arial" w:eastAsia="arial" w:hAnsi="arial" w:cs="arial"/>
          <w:color w:val="000000"/>
          <w:sz w:val="20"/>
          <w:lang w:val="en-US" w:eastAsia="en-US" w:bidi="ar-SA"/>
        </w:rPr>
        <w:t xml:space="preserve"> In any event, detained families who submit RFRs bear onerous and inconsistent burdens of proof. Pro bono attorneys in Dilley and Karnes often include in RFRs psychological evaluations that corroborate applicants' claims and explain what went wrong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320"/>
        <w:t xml:space="preserve">321</w:t>
      </w:r>
      <w:r>
        <w:rPr>
          <w:rFonts w:ascii="arial" w:eastAsia="arial" w:hAnsi="arial" w:cs="arial"/>
          <w:color w:val="000000"/>
          <w:sz w:val="20"/>
          <w:lang w:val="en-US" w:eastAsia="en-US" w:bidi="ar-SA"/>
        </w:rPr>
        <w:t xml:space="preserve"> But in many cases, such evidence seems not to carry enough weight with USCIS to overcome the apparent presumption against the credibility of an asylum seeker who produces new or additional information at the RFR phase.  </w:t>
      </w:r>
      <w:r>
        <w:rPr>
          <w:rFonts w:ascii="arial" w:eastAsia="arial" w:hAnsi="arial" w:cs="arial"/>
          <w:vertAlign w:val="superscript"/>
          <w:lang w:val="en-US" w:eastAsia="en-US" w:bidi="ar-SA"/>
        </w:rPr>
        <w:footnoteReference w:customMarkFollows="1" w:id="321"/>
        <w:t xml:space="preserve">322</w:t>
      </w:r>
      <w:r>
        <w:rPr>
          <w:rFonts w:ascii="arial" w:eastAsia="arial" w:hAnsi="arial" w:cs="arial"/>
          <w:color w:val="000000"/>
          <w:sz w:val="20"/>
          <w:lang w:val="en-US" w:eastAsia="en-US" w:bidi="ar-SA"/>
        </w:rPr>
        <w:t xml:space="preserve"> Just as the outcome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may hinge on the asylum officer an applicant happens to draw, the outcome of an RFR is largely contingent on the Asylum Office supervisor who reviews the request - no matter how compelling an applicant's claim for relief.  </w:t>
      </w:r>
      <w:r>
        <w:rPr>
          <w:rFonts w:ascii="arial" w:eastAsia="arial" w:hAnsi="arial" w:cs="arial"/>
          <w:vertAlign w:val="superscript"/>
          <w:lang w:val="en-US" w:eastAsia="en-US" w:bidi="ar-SA"/>
        </w:rPr>
        <w:footnoteReference w:customMarkFollows="1" w:id="322"/>
        <w:t xml:space="preserve">323</w:t>
      </w:r>
    </w:p>
    <w:p>
      <w:pPr>
        <w:spacing w:before="200" w:line="260" w:lineRule="atLeast"/>
        <w:jc w:val="both"/>
        <w:rPr>
          <w:lang w:val="en-US" w:eastAsia="en-US" w:bidi="ar-SA"/>
        </w:rPr>
      </w:pPr>
      <w:r>
        <w:rPr>
          <w:rFonts w:ascii="arial" w:eastAsia="arial" w:hAnsi="arial" w:cs="arial"/>
          <w:color w:val="000000"/>
          <w:sz w:val="20"/>
          <w:lang w:val="en-US" w:eastAsia="en-US" w:bidi="ar-SA"/>
        </w:rPr>
        <w:t>3. In Theory, RFRs Should Stay Expedited Removal Orders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According to publicly available DHS guidance, ICE must stay an expedited removal order if an asylum seeker has a pending RFR.  </w:t>
      </w:r>
      <w:r>
        <w:rPr>
          <w:rFonts w:ascii="arial" w:eastAsia="arial" w:hAnsi="arial" w:cs="arial"/>
          <w:vertAlign w:val="superscript"/>
          <w:lang w:val="en-US" w:eastAsia="en-US" w:bidi="ar-SA"/>
        </w:rPr>
        <w:footnoteReference w:customMarkFollows="1" w:id="323"/>
        <w:t xml:space="preserve">324</w:t>
      </w:r>
      <w:r>
        <w:rPr>
          <w:rFonts w:ascii="arial" w:eastAsia="arial" w:hAnsi="arial" w:cs="arial"/>
          <w:color w:val="000000"/>
          <w:sz w:val="20"/>
          <w:lang w:val="en-US" w:eastAsia="en-US" w:bidi="ar-SA"/>
        </w:rPr>
        <w:t xml:space="preserve"> The 1997 memorandum expressly instructs immigration officials to refrain from executing an expedited removal order in a case where an RFR has yet to decided: officers "should cooperate by continuing to detain [a noncitizen who has submitted a request for reconsideration] until the second adjudication, and potentially also a second review by the immigration judge is completed."  </w:t>
      </w:r>
      <w:r>
        <w:rPr>
          <w:rFonts w:ascii="arial" w:eastAsia="arial" w:hAnsi="arial" w:cs="arial"/>
          <w:vertAlign w:val="superscript"/>
          <w:lang w:val="en-US" w:eastAsia="en-US" w:bidi="ar-SA"/>
        </w:rPr>
        <w:footnoteReference w:customMarkFollows="1" w:id="324"/>
        <w:t xml:space="preserve">325</w:t>
      </w:r>
      <w:r>
        <w:rPr>
          <w:rFonts w:ascii="arial" w:eastAsia="arial" w:hAnsi="arial" w:cs="arial"/>
          <w:color w:val="000000"/>
          <w:sz w:val="20"/>
          <w:lang w:val="en-US" w:eastAsia="en-US" w:bidi="ar-SA"/>
        </w:rPr>
        <w:t xml:space="preserve"> In recent years, DHS communications have reiterated that policy. An internal ICE policy document from 2014, unearthed through Freedom of Information Act requests, directed officials at the Artesia family detention center to stay the removal of asylum seekers who submitted RFRs until the Asylum Office adjudicated the requests.  </w:t>
      </w:r>
      <w:r>
        <w:rPr>
          <w:rFonts w:ascii="arial" w:eastAsia="arial" w:hAnsi="arial" w:cs="arial"/>
          <w:vertAlign w:val="superscript"/>
          <w:lang w:val="en-US" w:eastAsia="en-US" w:bidi="ar-SA"/>
        </w:rPr>
        <w:footnoteReference w:customMarkFollows="1" w:id="325"/>
        <w:t xml:space="preserve">326</w:t>
      </w:r>
      <w:r>
        <w:rPr>
          <w:rFonts w:ascii="arial" w:eastAsia="arial" w:hAnsi="arial" w:cs="arial"/>
          <w:color w:val="000000"/>
          <w:sz w:val="20"/>
          <w:lang w:val="en-US" w:eastAsia="en-US" w:bidi="ar-SA"/>
        </w:rPr>
        <w:t xml:space="preserve"> Likewise, a 2015 DHS training manual for supervisors at the Houston Asylum Office suggested that ICE </w:t>
      </w:r>
      <w:r>
        <w:rPr>
          <w:rFonts w:ascii="arial" w:eastAsia="arial" w:hAnsi="arial" w:cs="arial"/>
          <w:b/>
          <w:color w:val="000000"/>
          <w:sz w:val="20"/>
          <w:lang w:val="en-US" w:eastAsia="en-US" w:bidi="ar-SA"/>
        </w:rPr>
        <w:t> [*505] </w:t>
      </w:r>
      <w:r>
        <w:rPr>
          <w:rFonts w:ascii="arial" w:eastAsia="arial" w:hAnsi="arial" w:cs="arial"/>
          <w:color w:val="000000"/>
          <w:sz w:val="20"/>
          <w:lang w:val="en-US" w:eastAsia="en-US" w:bidi="ar-SA"/>
        </w:rPr>
        <w:t xml:space="preserve"> was supposed to verify that the persons it removed from the Karnes family detention center did not have pending RFRs.  </w:t>
      </w:r>
      <w:r>
        <w:rPr>
          <w:rFonts w:ascii="arial" w:eastAsia="arial" w:hAnsi="arial" w:cs="arial"/>
          <w:vertAlign w:val="superscript"/>
          <w:lang w:val="en-US" w:eastAsia="en-US" w:bidi="ar-SA"/>
        </w:rPr>
        <w:footnoteReference w:customMarkFollows="1" w:id="326"/>
        <w:t xml:space="preserve">327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On-the-ground practices have not always faithfully reflected that guidance, however. Since 2014, advocates have documented several cases in which DHS removed families who were awaiting re-interviews or had pending RFRs.  </w:t>
      </w:r>
      <w:r>
        <w:rPr>
          <w:rFonts w:ascii="arial" w:eastAsia="arial" w:hAnsi="arial" w:cs="arial"/>
          <w:vertAlign w:val="superscript"/>
          <w:lang w:val="en-US" w:eastAsia="en-US" w:bidi="ar-SA"/>
        </w:rPr>
        <w:footnoteReference w:customMarkFollows="1" w:id="327"/>
        <w:t xml:space="preserve">328</w:t>
      </w:r>
      <w:r>
        <w:rPr>
          <w:rFonts w:ascii="arial" w:eastAsia="arial" w:hAnsi="arial" w:cs="arial"/>
          <w:color w:val="000000"/>
          <w:sz w:val="20"/>
          <w:lang w:val="en-US" w:eastAsia="en-US" w:bidi="ar-SA"/>
        </w:rPr>
        <w:t xml:space="preserve"> DHS itself has acknowledged as much: in December 2015, ICE Chief Counsel at the Dilley family detention center informed pro bono attorneys that ICE would no longer honor its "gentlemen's agreement" to stay the removal of families with outstanding RFRs.  </w:t>
      </w:r>
      <w:r>
        <w:rPr>
          <w:rFonts w:ascii="arial" w:eastAsia="arial" w:hAnsi="arial" w:cs="arial"/>
          <w:vertAlign w:val="superscript"/>
          <w:lang w:val="en-US" w:eastAsia="en-US" w:bidi="ar-SA"/>
        </w:rPr>
        <w:footnoteReference w:customMarkFollows="1" w:id="328"/>
        <w:t xml:space="preserve">329</w:t>
      </w:r>
      <w:r>
        <w:rPr>
          <w:rFonts w:ascii="arial" w:eastAsia="arial" w:hAnsi="arial" w:cs="arial"/>
          <w:color w:val="000000"/>
          <w:sz w:val="20"/>
          <w:lang w:val="en-US" w:eastAsia="en-US" w:bidi="ar-SA"/>
        </w:rPr>
        <w:t xml:space="preserve"> That abrupt departure underscores the slippery and uncertain nature of RFRs generally; the "gentlemen's agreements" that shape RFR protocols are malleable, untethered to precise regulatory commands, and revocable at ICE's discretion.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sum, RFRs are by no means a cure-all for the ills of flawed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IJ reviews. Advocates for detained families have attempted to shape consistent, formal reconsideration protocols.  </w:t>
      </w:r>
      <w:r>
        <w:rPr>
          <w:rFonts w:ascii="arial" w:eastAsia="arial" w:hAnsi="arial" w:cs="arial"/>
          <w:vertAlign w:val="superscript"/>
          <w:lang w:val="en-US" w:eastAsia="en-US" w:bidi="ar-SA"/>
        </w:rPr>
        <w:footnoteReference w:customMarkFollows="1" w:id="329"/>
        <w:t xml:space="preserve">330</w:t>
      </w:r>
      <w:r>
        <w:rPr>
          <w:rFonts w:ascii="arial" w:eastAsia="arial" w:hAnsi="arial" w:cs="arial"/>
          <w:color w:val="000000"/>
          <w:sz w:val="20"/>
          <w:lang w:val="en-US" w:eastAsia="en-US" w:bidi="ar-SA"/>
        </w:rPr>
        <w:t xml:space="preserve"> But DHS officials have at times disregarded mutually agreed-upon rules,  </w:t>
      </w:r>
      <w:r>
        <w:rPr>
          <w:rFonts w:ascii="arial" w:eastAsia="arial" w:hAnsi="arial" w:cs="arial"/>
          <w:vertAlign w:val="superscript"/>
          <w:lang w:val="en-US" w:eastAsia="en-US" w:bidi="ar-SA"/>
        </w:rPr>
        <w:footnoteReference w:customMarkFollows="1" w:id="330"/>
        <w:t xml:space="preserve">331</w:t>
      </w:r>
      <w:r>
        <w:rPr>
          <w:rFonts w:ascii="arial" w:eastAsia="arial" w:hAnsi="arial" w:cs="arial"/>
          <w:color w:val="000000"/>
          <w:sz w:val="20"/>
          <w:lang w:val="en-US" w:eastAsia="en-US" w:bidi="ar-SA"/>
        </w:rPr>
        <w:t xml:space="preserve"> and have apparently adopted a heightened standard for granting RFRs.  </w:t>
      </w:r>
      <w:r>
        <w:rPr>
          <w:rFonts w:ascii="arial" w:eastAsia="arial" w:hAnsi="arial" w:cs="arial"/>
          <w:vertAlign w:val="superscript"/>
          <w:lang w:val="en-US" w:eastAsia="en-US" w:bidi="ar-SA"/>
        </w:rPr>
        <w:footnoteReference w:customMarkFollows="1" w:id="331"/>
        <w:t xml:space="preserve">332</w:t>
      </w:r>
      <w:r>
        <w:rPr>
          <w:rFonts w:ascii="arial" w:eastAsia="arial" w:hAnsi="arial" w:cs="arial"/>
          <w:color w:val="000000"/>
          <w:sz w:val="20"/>
          <w:lang w:val="en-US" w:eastAsia="en-US" w:bidi="ar-SA"/>
        </w:rPr>
        <w:t xml:space="preserve"> As a result, the RFR process is circumscribed and personnel-specific.  </w:t>
      </w:r>
      <w:r>
        <w:rPr>
          <w:rFonts w:ascii="arial" w:eastAsia="arial" w:hAnsi="arial" w:cs="arial"/>
          <w:vertAlign w:val="superscript"/>
          <w:lang w:val="en-US" w:eastAsia="en-US" w:bidi="ar-SA"/>
        </w:rPr>
        <w:footnoteReference w:customMarkFollows="1" w:id="332"/>
        <w:t xml:space="preserve">333</w:t>
      </w:r>
      <w:r>
        <w:rPr>
          <w:rFonts w:ascii="arial" w:eastAsia="arial" w:hAnsi="arial" w:cs="arial"/>
          <w:color w:val="000000"/>
          <w:sz w:val="20"/>
          <w:lang w:val="en-US" w:eastAsia="en-US" w:bidi="ar-SA"/>
        </w:rPr>
        <w:t xml:space="preserve"> Such a hole-riddled safety net will inevitably fail to catch asylum seekers who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do not disclose details pertinent to their claims - whether because of disability, language barriers, or other factors.  </w:t>
      </w:r>
      <w:r>
        <w:rPr>
          <w:rFonts w:ascii="arial" w:eastAsia="arial" w:hAnsi="arial" w:cs="arial"/>
          <w:vertAlign w:val="superscript"/>
          <w:lang w:val="en-US" w:eastAsia="en-US" w:bidi="ar-SA"/>
        </w:rPr>
        <w:footnoteReference w:customMarkFollows="1" w:id="333"/>
        <w:t xml:space="preserve">334</w:t>
      </w:r>
    </w:p>
    <w:p>
      <w:pPr>
        <w:spacing w:before="240" w:line="260" w:lineRule="atLeast"/>
        <w:jc w:val="both"/>
        <w:rPr>
          <w:lang w:val="en-US" w:eastAsia="en-US" w:bidi="ar-SA"/>
        </w:rPr>
      </w:pPr>
      <w:hyperlink r:id="rId23" w:history="1">
        <w:r>
          <w:rPr>
            <w:rFonts w:ascii="arial" w:eastAsia="arial" w:hAnsi="arial" w:cs="arial"/>
            <w:i/>
            <w:color w:val="0077CC"/>
            <w:sz w:val="20"/>
            <w:u w:val="single"/>
            <w:shd w:val="clear" w:color="auto" w:fill="FFFFFF"/>
            <w:lang w:val="en-US" w:eastAsia="en-US" w:bidi="ar-SA"/>
          </w:rPr>
          <w:t>III</w:t>
        </w:r>
      </w:hyperlink>
      <w:r>
        <w:rPr>
          <w:rFonts w:ascii="arial" w:eastAsia="arial" w:hAnsi="arial" w:cs="arial"/>
          <w:color w:val="000000"/>
          <w:sz w:val="20"/>
          <w:lang w:val="en-US" w:eastAsia="en-US" w:bidi="ar-SA"/>
        </w:rPr>
        <w:t>. DESPITE THEIR FLAWS, IJ REVIEW AND RFRS HELP PREVENT THE ERRONEOUS REMOVAL OF ASYLUM SEEKERS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On June 24, 2014, DHS opened an immigration detention center in the town of Artesia, New Mexico.  </w:t>
      </w:r>
      <w:r>
        <w:rPr>
          <w:rFonts w:ascii="arial" w:eastAsia="arial" w:hAnsi="arial" w:cs="arial"/>
          <w:vertAlign w:val="superscript"/>
          <w:lang w:val="en-US" w:eastAsia="en-US" w:bidi="ar-SA"/>
        </w:rPr>
        <w:footnoteReference w:customMarkFollows="1" w:id="334"/>
        <w:t xml:space="preserve">335</w:t>
      </w:r>
      <w:r>
        <w:rPr>
          <w:rFonts w:ascii="arial" w:eastAsia="arial" w:hAnsi="arial" w:cs="arial"/>
          <w:color w:val="000000"/>
          <w:sz w:val="20"/>
          <w:lang w:val="en-US" w:eastAsia="en-US" w:bidi="ar-SA"/>
        </w:rPr>
        <w:t xml:space="preserve"> Improvised and isolated, the detention center consisted of corrugated steel trailers on a federal law </w:t>
      </w:r>
      <w:r>
        <w:rPr>
          <w:rFonts w:ascii="arial" w:eastAsia="arial" w:hAnsi="arial" w:cs="arial"/>
          <w:b/>
          <w:color w:val="000000"/>
          <w:sz w:val="20"/>
          <w:lang w:val="en-US" w:eastAsia="en-US" w:bidi="ar-SA"/>
        </w:rPr>
        <w:t> [*506] </w:t>
      </w:r>
      <w:r>
        <w:rPr>
          <w:rFonts w:ascii="arial" w:eastAsia="arial" w:hAnsi="arial" w:cs="arial"/>
          <w:color w:val="000000"/>
          <w:sz w:val="20"/>
          <w:lang w:val="en-US" w:eastAsia="en-US" w:bidi="ar-SA"/>
        </w:rPr>
        <w:t xml:space="preserve"> enforcement training campus.  </w:t>
      </w:r>
      <w:r>
        <w:rPr>
          <w:rFonts w:ascii="arial" w:eastAsia="arial" w:hAnsi="arial" w:cs="arial"/>
          <w:vertAlign w:val="superscript"/>
          <w:lang w:val="en-US" w:eastAsia="en-US" w:bidi="ar-SA"/>
        </w:rPr>
        <w:footnoteReference w:customMarkFollows="1" w:id="335"/>
        <w:t xml:space="preserve">336</w:t>
      </w:r>
      <w:r>
        <w:rPr>
          <w:rFonts w:ascii="arial" w:eastAsia="arial" w:hAnsi="arial" w:cs="arial"/>
          <w:color w:val="000000"/>
          <w:sz w:val="20"/>
          <w:lang w:val="en-US" w:eastAsia="en-US" w:bidi="ar-SA"/>
        </w:rPr>
        <w:t xml:space="preserve"> There the Obama administration moved DHS's expedited removal machinery into high gear.  </w:t>
      </w:r>
      <w:r>
        <w:rPr>
          <w:rFonts w:ascii="arial" w:eastAsia="arial" w:hAnsi="arial" w:cs="arial"/>
          <w:vertAlign w:val="superscript"/>
          <w:lang w:val="en-US" w:eastAsia="en-US" w:bidi="ar-SA"/>
        </w:rPr>
        <w:footnoteReference w:customMarkFollows="1" w:id="336"/>
        <w:t xml:space="preserve">337</w:t>
      </w:r>
      <w:r>
        <w:rPr>
          <w:rFonts w:ascii="arial" w:eastAsia="arial" w:hAnsi="arial" w:cs="arial"/>
          <w:color w:val="000000"/>
          <w:sz w:val="20"/>
          <w:lang w:val="en-US" w:eastAsia="en-US" w:bidi="ar-SA"/>
        </w:rPr>
        <w:t xml:space="preserve"> "We have already added resources to expedite the removal, without a hearing before an immigration judge, of adults who come from [El Salvador, Guatemala, and Honduras] without children," DHS Secretary Jeh Johnson told a Senate committee in July 2014.  </w:t>
      </w:r>
      <w:r>
        <w:rPr>
          <w:rFonts w:ascii="arial" w:eastAsia="arial" w:hAnsi="arial" w:cs="arial"/>
          <w:vertAlign w:val="superscript"/>
          <w:lang w:val="en-US" w:eastAsia="en-US" w:bidi="ar-SA"/>
        </w:rPr>
        <w:footnoteReference w:customMarkFollows="1" w:id="337"/>
        <w:t xml:space="preserve">338</w:t>
      </w:r>
      <w:r>
        <w:rPr>
          <w:rFonts w:ascii="arial" w:eastAsia="arial" w:hAnsi="arial" w:cs="arial"/>
          <w:color w:val="000000"/>
          <w:sz w:val="20"/>
          <w:lang w:val="en-US" w:eastAsia="en-US" w:bidi="ar-SA"/>
        </w:rPr>
        <w:t xml:space="preserve"> "Artesia is one of several facilities that DHS will use to increase our capacity to hold and expedite the removal of the increasing number of adults with children illegally crossing the southwest border."  </w:t>
      </w:r>
      <w:r>
        <w:rPr>
          <w:rFonts w:ascii="arial" w:eastAsia="arial" w:hAnsi="arial" w:cs="arial"/>
          <w:vertAlign w:val="superscript"/>
          <w:lang w:val="en-US" w:eastAsia="en-US" w:bidi="ar-SA"/>
        </w:rPr>
        <w:footnoteReference w:customMarkFollows="1" w:id="338"/>
        <w:t xml:space="preserve">339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detention center soon became a 700-bed "deportation center" for hundreds of Central American women and children.  </w:t>
      </w:r>
      <w:r>
        <w:rPr>
          <w:rFonts w:ascii="arial" w:eastAsia="arial" w:hAnsi="arial" w:cs="arial"/>
          <w:vertAlign w:val="superscript"/>
          <w:lang w:val="en-US" w:eastAsia="en-US" w:bidi="ar-SA"/>
        </w:rPr>
        <w:footnoteReference w:customMarkFollows="1" w:id="339"/>
        <w:t xml:space="preserve">340</w:t>
      </w:r>
      <w:r>
        <w:rPr>
          <w:rFonts w:ascii="arial" w:eastAsia="arial" w:hAnsi="arial" w:cs="arial"/>
          <w:color w:val="000000"/>
          <w:sz w:val="20"/>
          <w:lang w:val="en-US" w:eastAsia="en-US" w:bidi="ar-SA"/>
        </w:rPr>
        <w:t xml:space="preserve">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rates in Artesia were grossly disproportionate to the national average.  </w:t>
      </w:r>
      <w:r>
        <w:rPr>
          <w:rFonts w:ascii="arial" w:eastAsia="arial" w:hAnsi="arial" w:cs="arial"/>
          <w:vertAlign w:val="superscript"/>
          <w:lang w:val="en-US" w:eastAsia="en-US" w:bidi="ar-SA"/>
        </w:rPr>
        <w:footnoteReference w:customMarkFollows="1" w:id="340"/>
        <w:t xml:space="preserve">341</w:t>
      </w:r>
      <w:r>
        <w:rPr>
          <w:rFonts w:ascii="arial" w:eastAsia="arial" w:hAnsi="arial" w:cs="arial"/>
          <w:color w:val="000000"/>
          <w:sz w:val="20"/>
          <w:lang w:val="en-US" w:eastAsia="en-US" w:bidi="ar-SA"/>
        </w:rPr>
        <w:t xml:space="preserve"> In the nine months before June 2014, approximately 77% of asylum seekers passed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341"/>
        <w:t xml:space="preserve">342</w:t>
      </w:r>
      <w:r>
        <w:rPr>
          <w:rFonts w:ascii="arial" w:eastAsia="arial" w:hAnsi="arial" w:cs="arial"/>
          <w:color w:val="000000"/>
          <w:sz w:val="20"/>
          <w:lang w:val="en-US" w:eastAsia="en-US" w:bidi="ar-SA"/>
        </w:rPr>
        <w:t xml:space="preserve"> In contrast, just 37.8% of the families detained in Artesia were deemed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during the first seven weeks of the facility's existence.  </w:t>
      </w:r>
      <w:r>
        <w:rPr>
          <w:rFonts w:ascii="arial" w:eastAsia="arial" w:hAnsi="arial" w:cs="arial"/>
          <w:vertAlign w:val="superscript"/>
          <w:lang w:val="en-US" w:eastAsia="en-US" w:bidi="ar-SA"/>
        </w:rPr>
        <w:footnoteReference w:customMarkFollows="1" w:id="342"/>
        <w:t xml:space="preserve">343</w:t>
      </w:r>
      <w:r>
        <w:rPr>
          <w:rFonts w:ascii="arial" w:eastAsia="arial" w:hAnsi="arial" w:cs="arial"/>
          <w:color w:val="000000"/>
          <w:sz w:val="20"/>
          <w:lang w:val="en-US" w:eastAsia="en-US" w:bidi="ar-SA"/>
        </w:rPr>
        <w:t xml:space="preserve"> During that period, DHS removed more than 200 women and children to Central America.  </w:t>
      </w:r>
      <w:r>
        <w:rPr>
          <w:rFonts w:ascii="arial" w:eastAsia="arial" w:hAnsi="arial" w:cs="arial"/>
          <w:vertAlign w:val="superscript"/>
          <w:lang w:val="en-US" w:eastAsia="en-US" w:bidi="ar-SA"/>
        </w:rPr>
        <w:footnoteReference w:customMarkFollows="1" w:id="343"/>
        <w:t xml:space="preserve">344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As the weeks passed, volunteer lawyers mobilized in Artesia.  </w:t>
      </w:r>
      <w:r>
        <w:rPr>
          <w:rFonts w:ascii="arial" w:eastAsia="arial" w:hAnsi="arial" w:cs="arial"/>
          <w:vertAlign w:val="superscript"/>
          <w:lang w:val="en-US" w:eastAsia="en-US" w:bidi="ar-SA"/>
        </w:rPr>
        <w:footnoteReference w:customMarkFollows="1" w:id="344"/>
        <w:t xml:space="preserve">345</w:t>
      </w:r>
      <w:r>
        <w:rPr>
          <w:rFonts w:ascii="arial" w:eastAsia="arial" w:hAnsi="arial" w:cs="arial"/>
          <w:color w:val="000000"/>
          <w:sz w:val="20"/>
          <w:lang w:val="en-US" w:eastAsia="en-US" w:bidi="ar-SA"/>
        </w:rPr>
        <w:t xml:space="preserve"> Between late July and December 2014, teams averaging fourteen lawyers per day provided pro bono assistance to detained families.  </w:t>
      </w:r>
      <w:r>
        <w:rPr>
          <w:rFonts w:ascii="arial" w:eastAsia="arial" w:hAnsi="arial" w:cs="arial"/>
          <w:vertAlign w:val="superscript"/>
          <w:lang w:val="en-US" w:eastAsia="en-US" w:bidi="ar-SA"/>
        </w:rPr>
        <w:footnoteReference w:customMarkFollows="1" w:id="345"/>
        <w:t xml:space="preserve">346</w:t>
      </w:r>
      <w:r>
        <w:rPr>
          <w:rFonts w:ascii="arial" w:eastAsia="arial" w:hAnsi="arial" w:cs="arial"/>
          <w:color w:val="000000"/>
          <w:sz w:val="20"/>
          <w:lang w:val="en-US" w:eastAsia="en-US" w:bidi="ar-SA"/>
        </w:rPr>
        <w:t xml:space="preserve"> They consulted with mothers before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helped families obtain release on bond, and provided representation in </w:t>
      </w:r>
      <w:r>
        <w:rPr>
          <w:rFonts w:ascii="arial" w:eastAsia="arial" w:hAnsi="arial" w:cs="arial"/>
          <w:b/>
          <w:color w:val="000000"/>
          <w:sz w:val="20"/>
          <w:lang w:val="en-US" w:eastAsia="en-US" w:bidi="ar-SA"/>
        </w:rPr>
        <w:t> [*507] </w:t>
      </w:r>
      <w:r>
        <w:rPr>
          <w:rFonts w:ascii="arial" w:eastAsia="arial" w:hAnsi="arial" w:cs="arial"/>
          <w:color w:val="000000"/>
          <w:sz w:val="20"/>
          <w:lang w:val="en-US" w:eastAsia="en-US" w:bidi="ar-SA"/>
        </w:rPr>
        <w:t xml:space="preserve"> immigration court.  </w:t>
      </w:r>
      <w:r>
        <w:rPr>
          <w:rFonts w:ascii="arial" w:eastAsia="arial" w:hAnsi="arial" w:cs="arial"/>
          <w:vertAlign w:val="superscript"/>
          <w:lang w:val="en-US" w:eastAsia="en-US" w:bidi="ar-SA"/>
        </w:rPr>
        <w:footnoteReference w:customMarkFollows="1" w:id="346"/>
        <w:t xml:space="preserve">347</w:t>
      </w:r>
      <w:r>
        <w:rPr>
          <w:rFonts w:ascii="arial" w:eastAsia="arial" w:hAnsi="arial" w:cs="arial"/>
          <w:color w:val="000000"/>
          <w:sz w:val="20"/>
          <w:lang w:val="en-US" w:eastAsia="en-US" w:bidi="ar-SA"/>
        </w:rPr>
        <w:t xml:space="preserve"> Within one month, the removal rate in Artesia had fallen by 80%, and within two months, by 97%.  </w:t>
      </w:r>
      <w:r>
        <w:rPr>
          <w:rFonts w:ascii="arial" w:eastAsia="arial" w:hAnsi="arial" w:cs="arial"/>
          <w:vertAlign w:val="superscript"/>
          <w:lang w:val="en-US" w:eastAsia="en-US" w:bidi="ar-SA"/>
        </w:rPr>
        <w:footnoteReference w:customMarkFollows="1" w:id="347"/>
        <w:t xml:space="preserve">348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Central to the lawyers' efforts were their successful challenges to families'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With help from remote legal teams, lawyers in Artesia helped mothers request that IJs review their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represented them during those reviews.  </w:t>
      </w:r>
      <w:r>
        <w:rPr>
          <w:rFonts w:ascii="arial" w:eastAsia="arial" w:hAnsi="arial" w:cs="arial"/>
          <w:vertAlign w:val="superscript"/>
          <w:lang w:val="en-US" w:eastAsia="en-US" w:bidi="ar-SA"/>
        </w:rPr>
        <w:footnoteReference w:customMarkFollows="1" w:id="348"/>
        <w:t xml:space="preserve">349</w:t>
      </w:r>
      <w:r>
        <w:rPr>
          <w:rFonts w:ascii="arial" w:eastAsia="arial" w:hAnsi="arial" w:cs="arial"/>
          <w:color w:val="000000"/>
          <w:sz w:val="20"/>
          <w:lang w:val="en-US" w:eastAsia="en-US" w:bidi="ar-SA"/>
        </w:rPr>
        <w:t xml:space="preserve"> They also submitted RFRs to USCIS, requesting that the Asylum Office reverse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or grant asylum seekers new interviews.  </w:t>
      </w:r>
      <w:r>
        <w:rPr>
          <w:rFonts w:ascii="arial" w:eastAsia="arial" w:hAnsi="arial" w:cs="arial"/>
          <w:vertAlign w:val="superscript"/>
          <w:lang w:val="en-US" w:eastAsia="en-US" w:bidi="ar-SA"/>
        </w:rPr>
        <w:footnoteReference w:customMarkFollows="1" w:id="349"/>
        <w:t xml:space="preserve">350</w:t>
      </w:r>
      <w:r>
        <w:rPr>
          <w:rFonts w:ascii="arial" w:eastAsia="arial" w:hAnsi="arial" w:cs="arial"/>
          <w:color w:val="000000"/>
          <w:sz w:val="20"/>
          <w:lang w:val="en-US" w:eastAsia="en-US" w:bidi="ar-SA"/>
        </w:rPr>
        <w:t xml:space="preserve"> Between July and October 2014, volunteer attorneys submitted at least twenty-four RFRs to USCIS on behalf of families detained in Artesia.  </w:t>
      </w:r>
      <w:r>
        <w:rPr>
          <w:rFonts w:ascii="arial" w:eastAsia="arial" w:hAnsi="arial" w:cs="arial"/>
          <w:vertAlign w:val="superscript"/>
          <w:lang w:val="en-US" w:eastAsia="en-US" w:bidi="ar-SA"/>
        </w:rPr>
        <w:footnoteReference w:customMarkFollows="1" w:id="350"/>
        <w:t xml:space="preserve">351</w:t>
      </w:r>
      <w:r>
        <w:rPr>
          <w:rFonts w:ascii="arial" w:eastAsia="arial" w:hAnsi="arial" w:cs="arial"/>
          <w:color w:val="000000"/>
          <w:sz w:val="20"/>
          <w:lang w:val="en-US" w:eastAsia="en-US" w:bidi="ar-SA"/>
        </w:rPr>
        <w:t xml:space="preserve"> Twenty of those requests resulted in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351"/>
        <w:t xml:space="preserve">352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Part examines government data on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vacated through IJ review and RFRs, focusing on family detention cases. The data, obtained through Freedom of Information Act requests, reflect outcomes in family detention centers from 2014 to 2016 in Artesia, New Mexico (now closed); Dilley, Texas; Karnes City, Texas; and Berks, Pennsylvania.  </w:t>
      </w:r>
      <w:r>
        <w:rPr>
          <w:rFonts w:ascii="arial" w:eastAsia="arial" w:hAnsi="arial" w:cs="arial"/>
          <w:vertAlign w:val="superscript"/>
          <w:lang w:val="en-US" w:eastAsia="en-US" w:bidi="ar-SA"/>
        </w:rPr>
        <w:footnoteReference w:customMarkFollows="1" w:id="352"/>
        <w:t xml:space="preserve">353</w:t>
      </w:r>
      <w:r>
        <w:rPr>
          <w:rFonts w:ascii="arial" w:eastAsia="arial" w:hAnsi="arial" w:cs="arial"/>
          <w:color w:val="000000"/>
          <w:sz w:val="20"/>
          <w:lang w:val="en-US" w:eastAsia="en-US" w:bidi="ar-SA"/>
        </w:rPr>
        <w:t xml:space="preserve"> The data suggest that despite their shortcomings, IJ review and RFRs have prevented the erroneous removal of hundreds of asylum-seeking families.</w:t>
      </w:r>
    </w:p>
    <w:p>
      <w:pPr>
        <w:spacing w:before="200" w:line="260" w:lineRule="atLeast"/>
        <w:jc w:val="both"/>
        <w:rPr>
          <w:lang w:val="en-US" w:eastAsia="en-US" w:bidi="ar-SA"/>
        </w:rPr>
      </w:pPr>
      <w:r>
        <w:rPr>
          <w:rFonts w:ascii="arial" w:eastAsia="arial" w:hAnsi="arial" w:cs="arial"/>
          <w:b/>
          <w:color w:val="000000"/>
          <w:sz w:val="20"/>
          <w:lang w:val="en-US" w:eastAsia="en-US" w:bidi="ar-SA"/>
        </w:rPr>
        <w:t> [*508]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IJ Review Can Be a Meaningful Corrective to Erroneous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recent years, IJs have reversed thousands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cases involving families and individuals. Year on year, IJs have both conducted increasing numbers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and reversed DHS's negative fear findings at progressively higher rates.  </w:t>
      </w:r>
      <w:r>
        <w:rPr>
          <w:rFonts w:ascii="arial" w:eastAsia="arial" w:hAnsi="arial" w:cs="arial"/>
          <w:vertAlign w:val="superscript"/>
          <w:lang w:val="en-US" w:eastAsia="en-US" w:bidi="ar-SA"/>
        </w:rPr>
        <w:footnoteReference w:customMarkFollows="1" w:id="353"/>
        <w:t xml:space="preserve">354</w:t>
      </w:r>
      <w:r>
        <w:rPr>
          <w:rFonts w:ascii="arial" w:eastAsia="arial" w:hAnsi="arial" w:cs="arial"/>
          <w:color w:val="000000"/>
          <w:sz w:val="20"/>
          <w:lang w:val="en-US" w:eastAsia="en-US" w:bidi="ar-SA"/>
        </w:rPr>
        <w:t xml:space="preserve"> In fiscal year 2012, IJs conducted a total of 707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vacating just eighty-one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(11.5%).  </w:t>
      </w:r>
      <w:r>
        <w:rPr>
          <w:rFonts w:ascii="arial" w:eastAsia="arial" w:hAnsi="arial" w:cs="arial"/>
          <w:vertAlign w:val="superscript"/>
          <w:lang w:val="en-US" w:eastAsia="en-US" w:bidi="ar-SA"/>
        </w:rPr>
        <w:footnoteReference w:customMarkFollows="1" w:id="354"/>
        <w:t xml:space="preserve">355</w:t>
      </w:r>
      <w:r>
        <w:rPr>
          <w:rFonts w:ascii="arial" w:eastAsia="arial" w:hAnsi="arial" w:cs="arial"/>
          <w:color w:val="000000"/>
          <w:sz w:val="20"/>
          <w:lang w:val="en-US" w:eastAsia="en-US" w:bidi="ar-SA"/>
        </w:rPr>
        <w:t xml:space="preserve"> Less than five years later, the frequency of IJ review had increased a hundred-fold, and the reversal rate had nearly tripled: in fiscal year 2016, IJs conducted a total of 7,488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vacating 2,086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(27.9%).  </w:t>
      </w:r>
      <w:r>
        <w:rPr>
          <w:rFonts w:ascii="arial" w:eastAsia="arial" w:hAnsi="arial" w:cs="arial"/>
          <w:vertAlign w:val="superscript"/>
          <w:lang w:val="en-US" w:eastAsia="en-US" w:bidi="ar-SA"/>
        </w:rPr>
        <w:footnoteReference w:customMarkFollows="1" w:id="355"/>
        <w:t xml:space="preserve">356</w:t>
      </w:r>
      <w:r>
        <w:rPr>
          <w:rFonts w:ascii="arial" w:eastAsia="arial" w:hAnsi="arial" w:cs="arial"/>
          <w:color w:val="000000"/>
          <w:sz w:val="20"/>
          <w:lang w:val="en-US" w:eastAsia="en-US" w:bidi="ar-SA"/>
        </w:rPr>
        <w:t xml:space="preserve"> Figure 1 shows these trends.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Figure 1: Nationwide Total of IJ Reviews and Reversals, FY 2012-2016 </w:t>
      </w:r>
      <w:r>
        <w:rPr>
          <w:rFonts w:ascii="arial" w:eastAsia="arial" w:hAnsi="arial" w:cs="arial"/>
          <w:vertAlign w:val="superscript"/>
          <w:lang w:val="en-US" w:eastAsia="en-US" w:bidi="ar-SA"/>
        </w:rPr>
        <w:footnoteReference w:customMarkFollows="1" w:id="356"/>
        <w:t xml:space="preserve">357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[*509] </w:t>
      </w:r>
      <w:r>
        <w:rPr>
          <w:rFonts w:ascii="arial" w:eastAsia="arial" w:hAnsi="arial" w:cs="arial"/>
          <w:color w:val="000000"/>
          <w:sz w:val="20"/>
          <w:lang w:val="en-US" w:eastAsia="en-US" w:bidi="ar-SA"/>
        </w:rPr>
        <w:t xml:space="preserve"> As Eagly, Shafer, and Whalley show, IJs reverse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more frequently in the family detention context than in cases not involving families.  </w:t>
      </w:r>
      <w:r>
        <w:rPr>
          <w:rFonts w:ascii="arial" w:eastAsia="arial" w:hAnsi="arial" w:cs="arial"/>
          <w:vertAlign w:val="superscript"/>
          <w:lang w:val="en-US" w:eastAsia="en-US" w:bidi="ar-SA"/>
        </w:rPr>
        <w:footnoteReference w:customMarkFollows="1" w:id="357"/>
        <w:t xml:space="preserve">358</w:t>
      </w:r>
      <w:r>
        <w:rPr>
          <w:rFonts w:ascii="arial" w:eastAsia="arial" w:hAnsi="arial" w:cs="arial"/>
          <w:color w:val="000000"/>
          <w:sz w:val="20"/>
          <w:lang w:val="en-US" w:eastAsia="en-US" w:bidi="ar-SA"/>
        </w:rPr>
        <w:t xml:space="preserve"> Between 2007 and 2016, their study found, IJs vacated 47% of the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in five family detention centers.  </w:t>
      </w:r>
      <w:r>
        <w:rPr>
          <w:rFonts w:ascii="arial" w:eastAsia="arial" w:hAnsi="arial" w:cs="arial"/>
          <w:vertAlign w:val="superscript"/>
          <w:lang w:val="en-US" w:eastAsia="en-US" w:bidi="ar-SA"/>
        </w:rPr>
        <w:footnoteReference w:customMarkFollows="1" w:id="358"/>
        <w:t xml:space="preserve">359</w:t>
      </w:r>
      <w:r>
        <w:rPr>
          <w:rFonts w:ascii="arial" w:eastAsia="arial" w:hAnsi="arial" w:cs="arial"/>
          <w:color w:val="000000"/>
          <w:sz w:val="20"/>
          <w:lang w:val="en-US" w:eastAsia="en-US" w:bidi="ar-SA"/>
        </w:rPr>
        <w:t xml:space="preserve"> In contrast, between 2001 and 2016, approximately 16%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in non-family detained cases were vacated on IJ review.  </w:t>
      </w:r>
      <w:r>
        <w:rPr>
          <w:rFonts w:ascii="arial" w:eastAsia="arial" w:hAnsi="arial" w:cs="arial"/>
          <w:vertAlign w:val="superscript"/>
          <w:lang w:val="en-US" w:eastAsia="en-US" w:bidi="ar-SA"/>
        </w:rPr>
        <w:footnoteReference w:customMarkFollows="1" w:id="359"/>
        <w:t xml:space="preserve">360</w:t>
      </w:r>
      <w:r>
        <w:rPr>
          <w:rFonts w:ascii="arial" w:eastAsia="arial" w:hAnsi="arial" w:cs="arial"/>
          <w:color w:val="000000"/>
          <w:sz w:val="20"/>
          <w:lang w:val="en-US" w:eastAsia="en-US" w:bidi="ar-SA"/>
        </w:rPr>
        <w:t xml:space="preserve"> Significantly, "family and non-family detainees both obtained lawyers at an identical rate (23%) during such proceedings."  </w:t>
      </w:r>
      <w:r>
        <w:rPr>
          <w:rFonts w:ascii="arial" w:eastAsia="arial" w:hAnsi="arial" w:cs="arial"/>
          <w:vertAlign w:val="superscript"/>
          <w:lang w:val="en-US" w:eastAsia="en-US" w:bidi="ar-SA"/>
        </w:rPr>
        <w:footnoteReference w:customMarkFollows="1" w:id="360"/>
        <w:t xml:space="preserve">361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Several factors may explain why IJs reverse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at higher rates in cases involving detained families. First,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 process may be particularly ill-suited to evaluating the claims of the women and children who make up the vast majority of detained families. For example, female asylum seekers may be reluctant to disclose to male officials the details of the gender-based violence they have suffered, especially if accompanied by their children.  </w:t>
      </w:r>
      <w:r>
        <w:rPr>
          <w:rFonts w:ascii="arial" w:eastAsia="arial" w:hAnsi="arial" w:cs="arial"/>
          <w:vertAlign w:val="superscript"/>
          <w:lang w:val="en-US" w:eastAsia="en-US" w:bidi="ar-SA"/>
        </w:rPr>
        <w:footnoteReference w:customMarkFollows="1" w:id="361"/>
        <w:t xml:space="preserve">362</w:t>
      </w:r>
      <w:r>
        <w:rPr>
          <w:rFonts w:ascii="arial" w:eastAsia="arial" w:hAnsi="arial" w:cs="arial"/>
          <w:color w:val="000000"/>
          <w:sz w:val="20"/>
          <w:lang w:val="en-US" w:eastAsia="en-US" w:bidi="ar-SA"/>
        </w:rPr>
        <w:t xml:space="preserve"> Moreover, DHS may have applied a more exacting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to asylum-seeking families, especially after 2014, in an effort to deter other Central Americans from seeking protection in the United States.  </w:t>
      </w:r>
      <w:r>
        <w:rPr>
          <w:rFonts w:ascii="arial" w:eastAsia="arial" w:hAnsi="arial" w:cs="arial"/>
          <w:vertAlign w:val="superscript"/>
          <w:lang w:val="en-US" w:eastAsia="en-US" w:bidi="ar-SA"/>
        </w:rPr>
        <w:footnoteReference w:customMarkFollows="1" w:id="362"/>
        <w:t xml:space="preserve">363</w:t>
      </w:r>
      <w:r>
        <w:rPr>
          <w:rFonts w:ascii="arial" w:eastAsia="arial" w:hAnsi="arial" w:cs="arial"/>
          <w:color w:val="000000"/>
          <w:sz w:val="20"/>
          <w:lang w:val="en-US" w:eastAsia="en-US" w:bidi="ar-SA"/>
        </w:rPr>
        <w:t xml:space="preserve"> Finally, many of the women and children fleeing Central America have suffered gang-related harms, which do not map neatly onto recognized grounds of relief.  </w:t>
      </w:r>
      <w:r>
        <w:rPr>
          <w:rFonts w:ascii="arial" w:eastAsia="arial" w:hAnsi="arial" w:cs="arial"/>
          <w:vertAlign w:val="superscript"/>
          <w:lang w:val="en-US" w:eastAsia="en-US" w:bidi="ar-SA"/>
        </w:rPr>
        <w:footnoteReference w:customMarkFollows="1" w:id="363"/>
        <w:t xml:space="preserve">364</w:t>
      </w:r>
      <w:r>
        <w:rPr>
          <w:rFonts w:ascii="arial" w:eastAsia="arial" w:hAnsi="arial" w:cs="arial"/>
          <w:color w:val="000000"/>
          <w:sz w:val="20"/>
          <w:lang w:val="en-US" w:eastAsia="en-US" w:bidi="ar-SA"/>
        </w:rPr>
        <w:t xml:space="preserve"> Before IJ review, detained families may have consulted with pro bono attorneys who screened them for additional bases of asylum eligibility or helped identify a nexus </w:t>
      </w:r>
      <w:r>
        <w:rPr>
          <w:rFonts w:ascii="arial" w:eastAsia="arial" w:hAnsi="arial" w:cs="arial"/>
          <w:b/>
          <w:color w:val="000000"/>
          <w:sz w:val="20"/>
          <w:lang w:val="en-US" w:eastAsia="en-US" w:bidi="ar-SA"/>
        </w:rPr>
        <w:t> [*510] </w:t>
      </w:r>
      <w:r>
        <w:rPr>
          <w:rFonts w:ascii="arial" w:eastAsia="arial" w:hAnsi="arial" w:cs="arial"/>
          <w:color w:val="000000"/>
          <w:sz w:val="20"/>
          <w:lang w:val="en-US" w:eastAsia="en-US" w:bidi="ar-SA"/>
        </w:rPr>
        <w:t xml:space="preserve"> between the harms they fled and a protected characteristic, such as a particular social group.  </w:t>
      </w:r>
      <w:r>
        <w:rPr>
          <w:rFonts w:ascii="arial" w:eastAsia="arial" w:hAnsi="arial" w:cs="arial"/>
          <w:vertAlign w:val="superscript"/>
          <w:lang w:val="en-US" w:eastAsia="en-US" w:bidi="ar-SA"/>
        </w:rPr>
        <w:footnoteReference w:customMarkFollows="1" w:id="364"/>
        <w:t xml:space="preserve">365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Regardless, since 2014 IJs have conducted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and vacated negative fear findings in family detention cases at increasing rates.  </w:t>
      </w:r>
      <w:r>
        <w:rPr>
          <w:rFonts w:ascii="arial" w:eastAsia="arial" w:hAnsi="arial" w:cs="arial"/>
          <w:vertAlign w:val="superscript"/>
          <w:lang w:val="en-US" w:eastAsia="en-US" w:bidi="ar-SA"/>
        </w:rPr>
        <w:footnoteReference w:customMarkFollows="1" w:id="365"/>
        <w:t xml:space="preserve">366</w:t>
      </w:r>
      <w:r>
        <w:rPr>
          <w:rFonts w:ascii="arial" w:eastAsia="arial" w:hAnsi="arial" w:cs="arial"/>
          <w:color w:val="000000"/>
          <w:sz w:val="20"/>
          <w:lang w:val="en-US" w:eastAsia="en-US" w:bidi="ar-SA"/>
        </w:rPr>
        <w:t xml:space="preserve"> In fiscal year 2014, 768 asylum seekers in family detention requested IJ review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366"/>
        <w:t xml:space="preserve">367</w:t>
      </w:r>
      <w:r>
        <w:rPr>
          <w:rFonts w:ascii="arial" w:eastAsia="arial" w:hAnsi="arial" w:cs="arial"/>
          <w:color w:val="000000"/>
          <w:sz w:val="20"/>
          <w:lang w:val="en-US" w:eastAsia="en-US" w:bidi="ar-SA"/>
        </w:rPr>
        <w:t xml:space="preserve"> Total IJ reviews dipped in 2014, but rose to 1,098 reviews in fiscal year 2016.  </w:t>
      </w:r>
      <w:r>
        <w:rPr>
          <w:rFonts w:ascii="arial" w:eastAsia="arial" w:hAnsi="arial" w:cs="arial"/>
          <w:vertAlign w:val="superscript"/>
          <w:lang w:val="en-US" w:eastAsia="en-US" w:bidi="ar-SA"/>
        </w:rPr>
        <w:footnoteReference w:customMarkFollows="1" w:id="367"/>
        <w:t xml:space="preserve">368</w:t>
      </w:r>
      <w:r>
        <w:rPr>
          <w:rFonts w:ascii="arial" w:eastAsia="arial" w:hAnsi="arial" w:cs="arial"/>
          <w:color w:val="000000"/>
          <w:sz w:val="20"/>
          <w:lang w:val="en-US" w:eastAsia="en-US" w:bidi="ar-SA"/>
        </w:rPr>
        <w:t xml:space="preserve"> Reversal rates rose, as well.  </w:t>
      </w:r>
      <w:r>
        <w:rPr>
          <w:rFonts w:ascii="arial" w:eastAsia="arial" w:hAnsi="arial" w:cs="arial"/>
          <w:vertAlign w:val="superscript"/>
          <w:lang w:val="en-US" w:eastAsia="en-US" w:bidi="ar-SA"/>
        </w:rPr>
        <w:footnoteReference w:customMarkFollows="1" w:id="368"/>
        <w:t xml:space="preserve">369</w:t>
      </w:r>
      <w:r>
        <w:rPr>
          <w:rFonts w:ascii="arial" w:eastAsia="arial" w:hAnsi="arial" w:cs="arial"/>
          <w:color w:val="000000"/>
          <w:sz w:val="20"/>
          <w:lang w:val="en-US" w:eastAsia="en-US" w:bidi="ar-SA"/>
        </w:rPr>
        <w:t xml:space="preserve"> As shown in Figure 2, IJs reversed 40.4%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in family detention cases in fiscal year 2014, 50.8% in fiscal year 2015, and 55.2% in fiscal year 2016.  </w:t>
      </w:r>
      <w:r>
        <w:rPr>
          <w:rFonts w:ascii="arial" w:eastAsia="arial" w:hAnsi="arial" w:cs="arial"/>
          <w:vertAlign w:val="superscript"/>
          <w:lang w:val="en-US" w:eastAsia="en-US" w:bidi="ar-SA"/>
        </w:rPr>
        <w:footnoteReference w:customMarkFollows="1" w:id="369"/>
        <w:t xml:space="preserve">370</w:t>
      </w:r>
      <w:r>
        <w:rPr>
          <w:rFonts w:ascii="arial" w:eastAsia="arial" w:hAnsi="arial" w:cs="arial"/>
          <w:color w:val="000000"/>
          <w:sz w:val="20"/>
          <w:lang w:val="en-US" w:eastAsia="en-US" w:bidi="ar-SA"/>
        </w:rPr>
        <w:t xml:space="preserve"> In other words, in fiscal years 2015 and 2016, it was more likely than not that where an IJ reviewed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in a case involving a detained family, the IJ found that the Asylum Office had erred.  </w:t>
      </w:r>
      <w:r>
        <w:rPr>
          <w:rFonts w:ascii="arial" w:eastAsia="arial" w:hAnsi="arial" w:cs="arial"/>
          <w:vertAlign w:val="superscript"/>
          <w:lang w:val="en-US" w:eastAsia="en-US" w:bidi="ar-SA"/>
        </w:rPr>
        <w:footnoteReference w:customMarkFollows="1" w:id="370"/>
        <w:t xml:space="preserve">371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Figure 2: Percentage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Vacated on IJ Review in Family Detention Centers, FY 2014-2016 </w:t>
      </w:r>
      <w:r>
        <w:rPr>
          <w:rFonts w:ascii="arial" w:eastAsia="arial" w:hAnsi="arial" w:cs="arial"/>
          <w:vertAlign w:val="superscript"/>
          <w:lang w:val="en-US" w:eastAsia="en-US" w:bidi="ar-SA"/>
        </w:rPr>
        <w:footnoteReference w:customMarkFollows="1" w:id="371"/>
        <w:t xml:space="preserve">372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[*511] </w:t>
      </w:r>
      <w:r>
        <w:rPr>
          <w:rFonts w:ascii="arial" w:eastAsia="arial" w:hAnsi="arial" w:cs="arial"/>
          <w:color w:val="000000"/>
          <w:sz w:val="20"/>
          <w:lang w:val="en-US" w:eastAsia="en-US" w:bidi="ar-SA"/>
        </w:rPr>
        <w:t xml:space="preserve"> The aggregate figures disguise sharp differences in both the number IJ reviews and reversal rates across the four family detention centers in operation between 2014 and 2016. As Table 1 shows, asylum seekers detained in Artesia in 2014 and in Dilley in 2015 and 2016 were more likely to benefit from IJ review than families detained in Berks or Karnes.  </w:t>
      </w:r>
      <w:r>
        <w:rPr>
          <w:rFonts w:ascii="arial" w:eastAsia="arial" w:hAnsi="arial" w:cs="arial"/>
          <w:vertAlign w:val="superscript"/>
          <w:lang w:val="en-US" w:eastAsia="en-US" w:bidi="ar-SA"/>
        </w:rPr>
        <w:footnoteReference w:customMarkFollows="1" w:id="372"/>
        <w:t xml:space="preserve">373</w:t>
      </w:r>
      <w:r>
        <w:rPr>
          <w:rFonts w:ascii="arial" w:eastAsia="arial" w:hAnsi="arial" w:cs="arial"/>
          <w:color w:val="000000"/>
          <w:sz w:val="20"/>
          <w:lang w:val="en-US" w:eastAsia="en-US" w:bidi="ar-SA"/>
        </w:rPr>
        <w:t xml:space="preserve"> In fiscal year 2016, for example, IJs vacated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approximately 68.3% of cases reviewed in Dilley; negative fear findings were reversed in approximately 37% of cases reviewed in Karnes.  </w:t>
      </w:r>
      <w:r>
        <w:rPr>
          <w:rFonts w:ascii="arial" w:eastAsia="arial" w:hAnsi="arial" w:cs="arial"/>
          <w:vertAlign w:val="superscript"/>
          <w:lang w:val="en-US" w:eastAsia="en-US" w:bidi="ar-SA"/>
        </w:rPr>
        <w:footnoteReference w:customMarkFollows="1" w:id="373"/>
        <w:t xml:space="preserve">374</w:t>
      </w:r>
      <w:r>
        <w:rPr>
          <w:rFonts w:ascii="arial" w:eastAsia="arial" w:hAnsi="arial" w:cs="arial"/>
          <w:color w:val="000000"/>
          <w:sz w:val="20"/>
          <w:lang w:val="en-US" w:eastAsia="en-US" w:bidi="ar-SA"/>
        </w:rPr>
        <w:t xml:space="preserve"> Such disparities may stem from divergent approaches to IJ review among the various immigration courts - which typically sit remotely, and conduct hearings by video feed - that presided over the cases of detained families.  </w:t>
      </w:r>
      <w:r>
        <w:rPr>
          <w:rFonts w:ascii="arial" w:eastAsia="arial" w:hAnsi="arial" w:cs="arial"/>
          <w:vertAlign w:val="superscript"/>
          <w:lang w:val="en-US" w:eastAsia="en-US" w:bidi="ar-SA"/>
        </w:rPr>
        <w:footnoteReference w:customMarkFollows="1" w:id="374"/>
        <w:t xml:space="preserve">375</w:t>
      </w:r>
      <w:r>
        <w:rPr>
          <w:rFonts w:ascii="arial" w:eastAsia="arial" w:hAnsi="arial" w:cs="arial"/>
          <w:color w:val="000000"/>
          <w:sz w:val="20"/>
          <w:lang w:val="en-US" w:eastAsia="en-US" w:bidi="ar-SA"/>
        </w:rPr>
        <w:t xml:space="preserve"> Inconsistent judicial behavior is also certain to play a role.  </w:t>
      </w:r>
      <w:r>
        <w:rPr>
          <w:rFonts w:ascii="arial" w:eastAsia="arial" w:hAnsi="arial" w:cs="arial"/>
          <w:vertAlign w:val="superscript"/>
          <w:lang w:val="en-US" w:eastAsia="en-US" w:bidi="ar-SA"/>
        </w:rPr>
        <w:footnoteReference w:customMarkFollows="1" w:id="375"/>
        <w:t xml:space="preserve">376</w:t>
      </w:r>
      <w:r>
        <w:rPr>
          <w:rFonts w:ascii="arial" w:eastAsia="arial" w:hAnsi="arial" w:cs="arial"/>
          <w:color w:val="000000"/>
          <w:sz w:val="20"/>
          <w:lang w:val="en-US" w:eastAsia="en-US" w:bidi="ar-SA"/>
        </w:rPr>
        <w:t xml:space="preserve"> Indeed, the EOIR data show striking variations in the rates at which individual IJs reversed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fiscal year 2016, for instance, one IJ who conducted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at Dilley affirmed 146 negative determinations and reversed seventy-two (33% reversal rate).  </w:t>
      </w:r>
      <w:r>
        <w:rPr>
          <w:rFonts w:ascii="arial" w:eastAsia="arial" w:hAnsi="arial" w:cs="arial"/>
          <w:vertAlign w:val="superscript"/>
          <w:lang w:val="en-US" w:eastAsia="en-US" w:bidi="ar-SA"/>
        </w:rPr>
        <w:footnoteReference w:customMarkFollows="1" w:id="376"/>
        <w:t xml:space="preserve">377</w:t>
      </w:r>
      <w:r>
        <w:rPr>
          <w:rFonts w:ascii="arial" w:eastAsia="arial" w:hAnsi="arial" w:cs="arial"/>
          <w:color w:val="000000"/>
          <w:sz w:val="20"/>
          <w:lang w:val="en-US" w:eastAsia="en-US" w:bidi="ar-SA"/>
        </w:rPr>
        <w:t xml:space="preserve"> Another affirmed fourteen negative determinations and reversed 240 (94.5% reversal rate).  </w:t>
      </w:r>
      <w:r>
        <w:rPr>
          <w:rFonts w:ascii="arial" w:eastAsia="arial" w:hAnsi="arial" w:cs="arial"/>
          <w:vertAlign w:val="superscript"/>
          <w:lang w:val="en-US" w:eastAsia="en-US" w:bidi="ar-SA"/>
        </w:rPr>
        <w:footnoteReference w:customMarkFollows="1" w:id="377"/>
        <w:t xml:space="preserve">378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IJ review thus appears to replicate the decisional disparities that plague the merits phase of asylum adjudications. In Refugee Roulette, Professors Jaya Ramji-Nogales, Andrew Schoenholtz, and Philip Schrag exhaustively studied the outcomes of thousands of defensive and affirmative asylum claims.  </w:t>
      </w:r>
      <w:r>
        <w:rPr>
          <w:rFonts w:ascii="arial" w:eastAsia="arial" w:hAnsi="arial" w:cs="arial"/>
          <w:vertAlign w:val="superscript"/>
          <w:lang w:val="en-US" w:eastAsia="en-US" w:bidi="ar-SA"/>
        </w:rPr>
        <w:footnoteReference w:customMarkFollows="1" w:id="378"/>
        <w:t xml:space="preserve">379</w:t>
      </w:r>
      <w:r>
        <w:rPr>
          <w:rFonts w:ascii="arial" w:eastAsia="arial" w:hAnsi="arial" w:cs="arial"/>
          <w:color w:val="000000"/>
          <w:sz w:val="20"/>
          <w:lang w:val="en-US" w:eastAsia="en-US" w:bidi="ar-SA"/>
        </w:rPr>
        <w:t xml:space="preserve"> Their data laid bare a system of </w:t>
      </w:r>
      <w:r>
        <w:rPr>
          <w:rFonts w:ascii="arial" w:eastAsia="arial" w:hAnsi="arial" w:cs="arial"/>
          <w:b/>
          <w:color w:val="000000"/>
          <w:sz w:val="20"/>
          <w:lang w:val="en-US" w:eastAsia="en-US" w:bidi="ar-SA"/>
        </w:rPr>
        <w:t> [*512] </w:t>
      </w:r>
      <w:r>
        <w:rPr>
          <w:rFonts w:ascii="arial" w:eastAsia="arial" w:hAnsi="arial" w:cs="arial"/>
          <w:color w:val="000000"/>
          <w:sz w:val="20"/>
          <w:lang w:val="en-US" w:eastAsia="en-US" w:bidi="ar-SA"/>
        </w:rPr>
        <w:t xml:space="preserve"> adjudication that is neither consistent nor fair: "when an asylum seeker stands before an official or court who will decide whether she will be deported or may remain in the United States, the result may be determined as much or more by who that official is, or where the court is located, as it is by the facts and law of the case."  </w:t>
      </w:r>
      <w:r>
        <w:rPr>
          <w:rFonts w:ascii="arial" w:eastAsia="arial" w:hAnsi="arial" w:cs="arial"/>
          <w:vertAlign w:val="superscript"/>
          <w:lang w:val="en-US" w:eastAsia="en-US" w:bidi="ar-SA"/>
        </w:rPr>
        <w:footnoteReference w:customMarkFollows="1" w:id="379"/>
        <w:t xml:space="preserve">380</w:t>
      </w:r>
      <w:r>
        <w:rPr>
          <w:rFonts w:ascii="arial" w:eastAsia="arial" w:hAnsi="arial" w:cs="arial"/>
          <w:color w:val="000000"/>
          <w:sz w:val="20"/>
          <w:lang w:val="en-US" w:eastAsia="en-US" w:bidi="ar-SA"/>
        </w:rPr>
        <w:t xml:space="preserve"> That insight applies with equal force to both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and IJ review of negative fear findings. Although IJs have reversed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at remarkably high rates, particularly in family detention cases, IJ review has produced uneven, judge-dependent outcomes.</w:t>
      </w:r>
    </w:p>
    <w:p>
      <w:pPr>
        <w:spacing w:before="200" w:line="260" w:lineRule="atLeast"/>
        <w:jc w:val="both"/>
        <w:rPr>
          <w:lang w:val="en-US" w:eastAsia="en-US" w:bidi="ar-SA"/>
        </w:rPr>
      </w:pPr>
      <w:r>
        <w:rPr>
          <w:rFonts w:ascii="arial" w:eastAsia="arial" w:hAnsi="arial" w:cs="arial"/>
          <w:color w:val="000000"/>
          <w:sz w:val="20"/>
          <w:lang w:val="en-US" w:eastAsia="en-US" w:bidi="ar-SA"/>
        </w:rPr>
        <w:t>Table 1:</w:t>
      </w:r>
    </w:p>
    <w:p>
      <w:pPr>
        <w:spacing w:before="60" w:line="260" w:lineRule="atLeast"/>
        <w:jc w:val="both"/>
        <w:rPr>
          <w:lang w:val="en-US" w:eastAsia="en-US" w:bidi="ar-SA"/>
        </w:rPr>
      </w:pPr>
      <w:r>
        <w:rPr>
          <w:rFonts w:ascii="arial" w:eastAsia="arial" w:hAnsi="arial" w:cs="arial"/>
          <w:color w:val="000000"/>
          <w:sz w:val="20"/>
          <w:lang w:val="en-US" w:eastAsia="en-US" w:bidi="ar-SA"/>
        </w:rPr>
        <w:t xml:space="preserve"> Results of IJ Review in Family Detention Cases, FY 2014-2016 </w:t>
      </w:r>
      <w:r>
        <w:rPr>
          <w:rFonts w:ascii="arial" w:eastAsia="arial" w:hAnsi="arial" w:cs="arial"/>
          <w:vertAlign w:val="superscript"/>
          <w:lang w:val="en-US" w:eastAsia="en-US" w:bidi="ar-SA"/>
        </w:rPr>
        <w:footnoteReference w:customMarkFollows="1" w:id="380"/>
        <w:t xml:space="preserve">381</w:t>
      </w:r>
    </w:p>
    <w:tbl>
      <w:tblPr>
        <w:tblStyle w:val="TableNormal"/>
        <w:tblW w:w="0" w:type="auto"/>
        <w:jc w:val="center"/>
        <w:tblBorders>
          <w:top w:val="single" w:sz="8" w:space="0" w:color="000000"/>
          <w:left w:val="single" w:sz="8" w:space="0" w:color="000000"/>
          <w:bottom w:val="single" w:sz="8" w:space="0" w:color="000000"/>
          <w:right w:val="single" w:sz="8" w:space="0" w:color="000000"/>
          <w:insideH w:val="nil"/>
          <w:insideV w:val="nil"/>
        </w:tblBorders>
        <w:tblLayout w:type="fixed"/>
        <w:tblCellMar>
          <w:left w:w="108" w:type="dxa"/>
          <w:right w:w="108" w:type="dxa"/>
        </w:tblCellMar>
      </w:tblPr>
      <w:tblGrid>
        <w:gridCol w:w="5452"/>
        <w:gridCol w:w="1197"/>
        <w:gridCol w:w="931"/>
        <w:gridCol w:w="1064"/>
        <w:gridCol w:w="1596"/>
      </w:tblGrid>
      <w:tr>
        <w:tblPrEx>
          <w:tblW w:w="0" w:type="auto"/>
          <w:jc w:val="center"/>
          <w:tblBorders>
            <w:top w:val="single" w:sz="8" w:space="0" w:color="000000"/>
            <w:left w:val="single" w:sz="8" w:space="0" w:color="000000"/>
            <w:bottom w:val="single" w:sz="8" w:space="0" w:color="000000"/>
            <w:right w:val="single" w:sz="8" w:space="0" w:color="000000"/>
            <w:insideH w:val="nil"/>
            <w:insideV w:val="nil"/>
          </w:tblBorders>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rPr>
                <w:lang w:val="en-US" w:eastAsia="en-US" w:bidi="ar-SA"/>
              </w:rPr>
            </w:pP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Artesia</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Berks</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Dilley</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Karnes</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FY 2014</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IJ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reviews</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293</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18</w:t>
            </w: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457</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negative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findings</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149</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2</w:t>
            </w: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159</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vacated</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Percentage of decisions vacated</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50.9%</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11%</w:t>
            </w: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34.8%</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FY 2015</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IJ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reviews</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52</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14</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314</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94</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negative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findings</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32</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0</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190</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19</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vacated</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Percentage of decisions vacated</w:t>
            </w:r>
          </w:p>
        </w:tc>
        <w:tc>
          <w:tcPr>
            <w:tcW w:w="1197"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61.5%</w:t>
            </w: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0%</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60.5%</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20.2%</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FY 2016</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IJ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reviews</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11</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631</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456</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before="200" w:line="220" w:lineRule="atLeast"/>
              <w:rPr>
                <w:lang w:val="en-US" w:eastAsia="en-US" w:bidi="ar-SA"/>
              </w:rPr>
            </w:pPr>
            <w:r>
              <w:rPr>
                <w:rFonts w:ascii="arial" w:eastAsia="arial" w:hAnsi="arial" w:cs="arial"/>
                <w:color w:val="000000"/>
                <w:sz w:val="18"/>
                <w:lang w:val="en-US" w:eastAsia="en-US" w:bidi="ar-SA"/>
              </w:rPr>
              <w:t xml:space="preserve">Total negative </w:t>
            </w:r>
            <w:r>
              <w:rPr>
                <w:rFonts w:ascii="arial" w:eastAsia="arial" w:hAnsi="arial" w:cs="arial"/>
                <w:b/>
                <w:i/>
                <w:color w:val="000000"/>
                <w:sz w:val="18"/>
                <w:u w:val="single"/>
                <w:lang w:val="en-US" w:eastAsia="en-US" w:bidi="ar-SA"/>
              </w:rPr>
              <w:t>credible fear</w:t>
            </w:r>
            <w:r>
              <w:rPr>
                <w:rFonts w:ascii="arial" w:eastAsia="arial" w:hAnsi="arial" w:cs="arial"/>
                <w:color w:val="000000"/>
                <w:sz w:val="18"/>
                <w:lang w:val="en-US" w:eastAsia="en-US" w:bidi="ar-SA"/>
              </w:rPr>
              <w:t xml:space="preserve"> findings</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6</w:t>
            </w:r>
          </w:p>
        </w:tc>
        <w:tc>
          <w:tcPr>
            <w:tcW w:w="1064"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431</w:t>
            </w:r>
          </w:p>
        </w:tc>
        <w:tc>
          <w:tcPr>
            <w:tcW w:w="1596" w:type="dxa"/>
            <w:tcBorders>
              <w:bottom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169</w:t>
            </w:r>
          </w:p>
        </w:tc>
      </w:tr>
      <w:tr>
        <w:tblPrEx>
          <w:tblW w:w="0" w:type="auto"/>
          <w:jc w:val="center"/>
          <w:tblLayout w:type="fixed"/>
          <w:tblCellMar>
            <w:left w:w="108" w:type="dxa"/>
            <w:right w:w="108" w:type="dxa"/>
          </w:tblCellMar>
        </w:tblPrEx>
        <w:trPr>
          <w:jc w:val="center"/>
        </w:trPr>
        <w:tc>
          <w:tcPr>
            <w:tcW w:w="5452" w:type="dxa"/>
            <w:tcBorders>
              <w:bottom w:val="nil"/>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vacated</w:t>
            </w:r>
          </w:p>
        </w:tc>
        <w:tc>
          <w:tcPr>
            <w:tcW w:w="1197" w:type="dxa"/>
            <w:tcBorders>
              <w:bottom w:val="nil"/>
              <w:right w:val="nil"/>
            </w:tcBorders>
            <w:tcMar>
              <w:top w:w="20" w:type="dxa"/>
              <w:bottom w:w="20" w:type="dxa"/>
            </w:tcMar>
            <w:vAlign w:val="top"/>
          </w:tcPr>
          <w:p>
            <w:pPr>
              <w:rPr>
                <w:lang w:val="en-US" w:eastAsia="en-US" w:bidi="ar-SA"/>
              </w:rPr>
            </w:pPr>
          </w:p>
        </w:tc>
        <w:tc>
          <w:tcPr>
            <w:tcW w:w="931" w:type="dxa"/>
            <w:tcBorders>
              <w:bottom w:val="nil"/>
              <w:right w:val="nil"/>
            </w:tcBorders>
            <w:tcMar>
              <w:top w:w="20" w:type="dxa"/>
              <w:bottom w:w="20" w:type="dxa"/>
            </w:tcMar>
            <w:vAlign w:val="top"/>
          </w:tcPr>
          <w:p>
            <w:pPr>
              <w:rPr>
                <w:lang w:val="en-US" w:eastAsia="en-US" w:bidi="ar-SA"/>
              </w:rPr>
            </w:pPr>
          </w:p>
        </w:tc>
        <w:tc>
          <w:tcPr>
            <w:tcW w:w="1064" w:type="dxa"/>
            <w:tcBorders>
              <w:bottom w:val="nil"/>
              <w:right w:val="nil"/>
            </w:tcBorders>
            <w:tcMar>
              <w:top w:w="20" w:type="dxa"/>
              <w:bottom w:w="20" w:type="dxa"/>
            </w:tcMar>
            <w:vAlign w:val="top"/>
          </w:tcPr>
          <w:p>
            <w:pPr>
              <w:rPr>
                <w:lang w:val="en-US" w:eastAsia="en-US" w:bidi="ar-SA"/>
              </w:rPr>
            </w:pPr>
          </w:p>
        </w:tc>
        <w:tc>
          <w:tcPr>
            <w:tcW w:w="1596" w:type="dxa"/>
            <w:tcBorders>
              <w:bottom w:val="nil"/>
            </w:tcBorders>
            <w:tcMar>
              <w:top w:w="20" w:type="dxa"/>
              <w:bottom w:w="2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5452" w:type="dxa"/>
            <w:tcBorders>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Percentage of decisions vacated</w:t>
            </w:r>
          </w:p>
        </w:tc>
        <w:tc>
          <w:tcPr>
            <w:tcW w:w="1197" w:type="dxa"/>
            <w:tcBorders>
              <w:right w:val="nil"/>
            </w:tcBorders>
            <w:tcMar>
              <w:top w:w="20" w:type="dxa"/>
              <w:bottom w:w="20" w:type="dxa"/>
            </w:tcMar>
            <w:vAlign w:val="top"/>
          </w:tcPr>
          <w:p>
            <w:pPr>
              <w:rPr>
                <w:lang w:val="en-US" w:eastAsia="en-US" w:bidi="ar-SA"/>
              </w:rPr>
            </w:pPr>
          </w:p>
        </w:tc>
        <w:tc>
          <w:tcPr>
            <w:tcW w:w="931" w:type="dxa"/>
            <w:tcBorders>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54.5%</w:t>
            </w:r>
          </w:p>
        </w:tc>
        <w:tc>
          <w:tcPr>
            <w:tcW w:w="1064" w:type="dxa"/>
            <w:tcBorders>
              <w:right w:val="nil"/>
            </w:tcBorders>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68.3%</w:t>
            </w:r>
          </w:p>
        </w:tc>
        <w:tc>
          <w:tcPr>
            <w:tcW w:w="1596" w:type="dxa"/>
            <w:tcMar>
              <w:top w:w="20" w:type="dxa"/>
              <w:bottom w:w="20" w:type="dxa"/>
            </w:tcMar>
            <w:vAlign w:val="top"/>
          </w:tcPr>
          <w:p>
            <w:pPr>
              <w:spacing w:line="220" w:lineRule="atLeast"/>
              <w:rPr>
                <w:lang w:val="en-US" w:eastAsia="en-US" w:bidi="ar-SA"/>
              </w:rPr>
            </w:pPr>
            <w:r>
              <w:rPr>
                <w:rFonts w:ascii="arial" w:eastAsia="arial" w:hAnsi="arial" w:cs="arial"/>
                <w:color w:val="000000"/>
                <w:sz w:val="18"/>
                <w:lang w:val="en-US" w:eastAsia="en-US" w:bidi="ar-SA"/>
              </w:rPr>
              <w:t>37%</w:t>
            </w:r>
          </w:p>
        </w:tc>
      </w:tr>
    </w:tbl>
    <w:p>
      <w:pPr>
        <w:spacing w:before="200" w:line="260" w:lineRule="atLeast"/>
        <w:jc w:val="both"/>
        <w:rPr>
          <w:lang w:val="en-US" w:eastAsia="en-US" w:bidi="ar-SA"/>
        </w:rPr>
      </w:pPr>
      <w:r>
        <w:rPr>
          <w:rFonts w:ascii="arial" w:eastAsia="arial" w:hAnsi="arial" w:cs="arial"/>
          <w:color w:val="000000"/>
          <w:sz w:val="20"/>
          <w:lang w:val="en-US" w:eastAsia="en-US" w:bidi="ar-SA"/>
        </w:rPr>
        <w:t xml:space="preserve"> Nonetheless, IJ review has emerged as an increasingly meaningful form of protection against erroneous removal, particularly in the family detention context.</w:t>
      </w:r>
      <w:r>
        <w:rPr>
          <w:rFonts w:ascii="arial" w:eastAsia="arial" w:hAnsi="arial" w:cs="arial"/>
          <w:vertAlign w:val="superscript"/>
          <w:lang w:val="en-US" w:eastAsia="en-US" w:bidi="ar-SA"/>
        </w:rPr>
        <w:footnoteReference w:customMarkFollows="1" w:id="381"/>
        <w:t xml:space="preserve">382</w:t>
      </w:r>
      <w:r>
        <w:rPr>
          <w:rFonts w:ascii="arial" w:eastAsia="arial" w:hAnsi="arial" w:cs="arial"/>
          <w:color w:val="000000"/>
          <w:sz w:val="20"/>
          <w:lang w:val="en-US" w:eastAsia="en-US" w:bidi="ar-SA"/>
        </w:rPr>
        <w:t xml:space="preserve"> Between 2014 and 2016, IJs reversed the negative </w:t>
      </w:r>
      <w:r>
        <w:rPr>
          <w:rFonts w:ascii="arial" w:eastAsia="arial" w:hAnsi="arial" w:cs="arial"/>
          <w:b/>
          <w:color w:val="000000"/>
          <w:sz w:val="20"/>
          <w:lang w:val="en-US" w:eastAsia="en-US" w:bidi="ar-SA"/>
        </w:rPr>
        <w:t> [*513] </w:t>
      </w: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of no fewer than 1,157 detained families.</w:t>
      </w:r>
      <w:r>
        <w:rPr>
          <w:rFonts w:ascii="arial" w:eastAsia="arial" w:hAnsi="arial" w:cs="arial"/>
          <w:vertAlign w:val="superscript"/>
          <w:lang w:val="en-US" w:eastAsia="en-US" w:bidi="ar-SA"/>
        </w:rPr>
        <w:footnoteReference w:customMarkFollows="1" w:id="382"/>
        <w:t xml:space="preserve">383</w:t>
      </w:r>
      <w:r>
        <w:rPr>
          <w:rFonts w:ascii="arial" w:eastAsia="arial" w:hAnsi="arial" w:cs="arial"/>
          <w:color w:val="000000"/>
          <w:sz w:val="20"/>
          <w:lang w:val="en-US" w:eastAsia="en-US" w:bidi="ar-SA"/>
        </w:rPr>
        <w:t xml:space="preserve"> These figures are especially noteworthy in light of the constrained role that attorneys often play during IJ review.</w:t>
      </w:r>
      <w:r>
        <w:rPr>
          <w:rFonts w:ascii="arial" w:eastAsia="arial" w:hAnsi="arial" w:cs="arial"/>
          <w:vertAlign w:val="superscript"/>
          <w:lang w:val="en-US" w:eastAsia="en-US" w:bidi="ar-SA"/>
        </w:rPr>
        <w:footnoteReference w:customMarkFollows="1" w:id="383"/>
        <w:t xml:space="preserve">384</w:t>
      </w:r>
      <w:r>
        <w:rPr>
          <w:rFonts w:ascii="arial" w:eastAsia="arial" w:hAnsi="arial" w:cs="arial"/>
          <w:color w:val="000000"/>
          <w:sz w:val="20"/>
          <w:lang w:val="en-US" w:eastAsia="en-US" w:bidi="ar-SA"/>
        </w:rPr>
        <w:t xml:space="preserve"> The high rates at which IJs have vacated DHS's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findings in family detention cases discredit the narrative - spun first by the Obama administration and now by the Trump White House - that the families who are fleeing the Northern Triangle have no rightful claim to humanitarian protection. To the contrary, the majority of those families, whether or not they receive positive fear findings after an initial interview, have credible fears of persecution.</w:t>
      </w:r>
      <w:r>
        <w:rPr>
          <w:rFonts w:ascii="arial" w:eastAsia="arial" w:hAnsi="arial" w:cs="arial"/>
          <w:vertAlign w:val="superscript"/>
          <w:lang w:val="en-US" w:eastAsia="en-US" w:bidi="ar-SA"/>
        </w:rPr>
        <w:footnoteReference w:customMarkFollows="1" w:id="384"/>
        <w:t xml:space="preserve">385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 RFRs Can Remedy Erroneous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Official data on RFRs are hard to come by: USCIS does not include RFRs in its annual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statistics.  </w:t>
      </w:r>
      <w:r>
        <w:rPr>
          <w:rFonts w:ascii="arial" w:eastAsia="arial" w:hAnsi="arial" w:cs="arial"/>
          <w:vertAlign w:val="superscript"/>
          <w:lang w:val="en-US" w:eastAsia="en-US" w:bidi="ar-SA"/>
        </w:rPr>
        <w:footnoteReference w:customMarkFollows="1" w:id="385"/>
        <w:t xml:space="preserve">386</w:t>
      </w:r>
      <w:r>
        <w:rPr>
          <w:rFonts w:ascii="arial" w:eastAsia="arial" w:hAnsi="arial" w:cs="arial"/>
          <w:color w:val="000000"/>
          <w:sz w:val="20"/>
          <w:lang w:val="en-US" w:eastAsia="en-US" w:bidi="ar-SA"/>
        </w:rPr>
        <w:t xml:space="preserve"> What little data are available, however, suggest that RFRs have protected numerous asylum seekers with potentially meritorious claims.  </w:t>
      </w:r>
      <w:r>
        <w:rPr>
          <w:rFonts w:ascii="arial" w:eastAsia="arial" w:hAnsi="arial" w:cs="arial"/>
          <w:vertAlign w:val="superscript"/>
          <w:lang w:val="en-US" w:eastAsia="en-US" w:bidi="ar-SA"/>
        </w:rPr>
        <w:footnoteReference w:customMarkFollows="1" w:id="386"/>
        <w:t xml:space="preserve">387</w:t>
      </w:r>
      <w:r>
        <w:rPr>
          <w:rFonts w:ascii="arial" w:eastAsia="arial" w:hAnsi="arial" w:cs="arial"/>
          <w:color w:val="000000"/>
          <w:sz w:val="20"/>
          <w:lang w:val="en-US" w:eastAsia="en-US" w:bidi="ar-SA"/>
        </w:rPr>
        <w:t xml:space="preserve"> Between February 9, 2015, and March 31, 2016, asylum seekers detained in four family detention centers submitted at least 400 RFRs to the asylum office.  </w:t>
      </w:r>
      <w:r>
        <w:rPr>
          <w:rFonts w:ascii="arial" w:eastAsia="arial" w:hAnsi="arial" w:cs="arial"/>
          <w:vertAlign w:val="superscript"/>
          <w:lang w:val="en-US" w:eastAsia="en-US" w:bidi="ar-SA"/>
        </w:rPr>
        <w:footnoteReference w:customMarkFollows="1" w:id="387"/>
        <w:t xml:space="preserve">388</w:t>
      </w:r>
      <w:r>
        <w:rPr>
          <w:rFonts w:ascii="arial" w:eastAsia="arial" w:hAnsi="arial" w:cs="arial"/>
          <w:color w:val="000000"/>
          <w:sz w:val="20"/>
          <w:lang w:val="en-US" w:eastAsia="en-US" w:bidi="ar-SA"/>
        </w:rPr>
        <w:t xml:space="preserve"> Just over half of these requests resulted in positive credible determinations after reconsideration.  </w:t>
      </w:r>
      <w:r>
        <w:rPr>
          <w:rFonts w:ascii="arial" w:eastAsia="arial" w:hAnsi="arial" w:cs="arial"/>
          <w:vertAlign w:val="superscript"/>
          <w:lang w:val="en-US" w:eastAsia="en-US" w:bidi="ar-SA"/>
        </w:rPr>
        <w:footnoteReference w:customMarkFollows="1" w:id="388"/>
        <w:t xml:space="preserve">389</w:t>
      </w:r>
      <w:r>
        <w:rPr>
          <w:rFonts w:ascii="arial" w:eastAsia="arial" w:hAnsi="arial" w:cs="arial"/>
          <w:color w:val="000000"/>
          <w:sz w:val="20"/>
          <w:lang w:val="en-US" w:eastAsia="en-US" w:bidi="ar-SA"/>
        </w:rPr>
        <w:t xml:space="preserve"> Even as the Dilley detention center saw the greatest number of IJ reversals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it was also the site of the most successful RFRs, closely followed by the Karnes detention center.  </w:t>
      </w:r>
      <w:r>
        <w:rPr>
          <w:rFonts w:ascii="arial" w:eastAsia="arial" w:hAnsi="arial" w:cs="arial"/>
          <w:vertAlign w:val="superscript"/>
          <w:lang w:val="en-US" w:eastAsia="en-US" w:bidi="ar-SA"/>
        </w:rPr>
        <w:footnoteReference w:customMarkFollows="1" w:id="389"/>
        <w:t xml:space="preserve">390</w:t>
      </w:r>
      <w:r>
        <w:rPr>
          <w:rFonts w:ascii="arial" w:eastAsia="arial" w:hAnsi="arial" w:cs="arial"/>
          <w:color w:val="000000"/>
          <w:sz w:val="20"/>
          <w:lang w:val="en-US" w:eastAsia="en-US" w:bidi="ar-SA"/>
        </w:rPr>
        <w:t xml:space="preserve"> Those figures likely speak to both the error-prone nature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conducted there and the presence of vigorous pro bono projects at the detention centers.</w:t>
      </w:r>
    </w:p>
    <w:p>
      <w:pPr>
        <w:spacing w:before="200" w:line="260" w:lineRule="atLeast"/>
        <w:jc w:val="both"/>
        <w:rPr>
          <w:lang w:val="en-US" w:eastAsia="en-US" w:bidi="ar-SA"/>
        </w:rPr>
      </w:pPr>
      <w:r>
        <w:rPr>
          <w:rFonts w:ascii="arial" w:eastAsia="arial" w:hAnsi="arial" w:cs="arial"/>
          <w:b/>
          <w:color w:val="000000"/>
          <w:sz w:val="20"/>
          <w:lang w:val="en-US" w:eastAsia="en-US" w:bidi="ar-SA"/>
        </w:rPr>
        <w:t> [*514]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Figure 3: Requests for Reconsideration in Family Detention Cases, February 9, 2015 through March 31, 2016 </w:t>
      </w:r>
      <w:r>
        <w:rPr>
          <w:rFonts w:ascii="arial" w:eastAsia="arial" w:hAnsi="arial" w:cs="arial"/>
          <w:vertAlign w:val="superscript"/>
          <w:lang w:val="en-US" w:eastAsia="en-US" w:bidi="ar-SA"/>
        </w:rPr>
        <w:footnoteReference w:customMarkFollows="1" w:id="390"/>
        <w:t xml:space="preserve">391</w:t>
      </w:r>
    </w:p>
    <w:p>
      <w:pPr>
        <w:spacing w:before="240" w:line="260" w:lineRule="atLeast"/>
        <w:jc w:val="both"/>
        <w:rPr>
          <w:lang w:val="en-US" w:eastAsia="en-US" w:bidi="ar-SA"/>
        </w:rPr>
      </w:pPr>
      <w:hyperlink r:id="rId24" w:history="1">
        <w:r>
          <w:rPr>
            <w:rFonts w:ascii="arial" w:eastAsia="arial" w:hAnsi="arial" w:cs="arial"/>
            <w:i/>
            <w:color w:val="0077CC"/>
            <w:sz w:val="20"/>
            <w:u w:val="single"/>
            <w:shd w:val="clear" w:color="auto" w:fill="FFFFFF"/>
            <w:lang w:val="en-US" w:eastAsia="en-US" w:bidi="ar-SA"/>
          </w:rPr>
          <w:t>IV</w:t>
        </w:r>
      </w:hyperlink>
      <w:r>
        <w:rPr>
          <w:rFonts w:ascii="arial" w:eastAsia="arial" w:hAnsi="arial" w:cs="arial"/>
          <w:color w:val="000000"/>
          <w:sz w:val="20"/>
          <w:lang w:val="en-US" w:eastAsia="en-US" w:bidi="ar-SA"/>
        </w:rPr>
        <w:t>. PROPOSED REFORMS TO IJ REVIEW AND RFRS: UPHOLDING NONREFOULEMENT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IJ review and RFRs are far from toothless.  </w:t>
      </w:r>
      <w:r>
        <w:rPr>
          <w:rFonts w:ascii="arial" w:eastAsia="arial" w:hAnsi="arial" w:cs="arial"/>
          <w:vertAlign w:val="superscript"/>
          <w:lang w:val="en-US" w:eastAsia="en-US" w:bidi="ar-SA"/>
        </w:rPr>
        <w:footnoteReference w:customMarkFollows="1" w:id="391"/>
        <w:t xml:space="preserve">392</w:t>
      </w:r>
      <w:r>
        <w:rPr>
          <w:rFonts w:ascii="arial" w:eastAsia="arial" w:hAnsi="arial" w:cs="arial"/>
          <w:color w:val="000000"/>
          <w:sz w:val="20"/>
          <w:lang w:val="en-US" w:eastAsia="en-US" w:bidi="ar-SA"/>
        </w:rPr>
        <w:t xml:space="preserve"> But the immigration agencies have failed to consistently administer either process, undermining their potential to prevent the wrongful removal of people who are lawfully entitled to air their claims for relief.  </w:t>
      </w:r>
      <w:r>
        <w:rPr>
          <w:rFonts w:ascii="arial" w:eastAsia="arial" w:hAnsi="arial" w:cs="arial"/>
          <w:vertAlign w:val="superscript"/>
          <w:lang w:val="en-US" w:eastAsia="en-US" w:bidi="ar-SA"/>
        </w:rPr>
        <w:footnoteReference w:customMarkFollows="1" w:id="392"/>
        <w:t xml:space="preserve">393</w:t>
      </w:r>
      <w:r>
        <w:rPr>
          <w:rFonts w:ascii="arial" w:eastAsia="arial" w:hAnsi="arial" w:cs="arial"/>
          <w:color w:val="000000"/>
          <w:sz w:val="20"/>
          <w:lang w:val="en-US" w:eastAsia="en-US" w:bidi="ar-SA"/>
        </w:rPr>
        <w:t xml:space="preserve"> Current political realities weigh against abolishing expedited removal or reforming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reforming IJ review and anchoring RFRs in administrative rules present similar, but less formidable, challenges. The proposals that follow reflect three propositions. First, IJ review and RFRs protect asylum seekers' due process rights without exacting a prohibitively high administrative burden on the government. Second, IJ review and RFRs support the United States' obligations under domestic and international law to refrain from removing asylum seekers </w:t>
      </w:r>
      <w:r>
        <w:rPr>
          <w:rFonts w:ascii="arial" w:eastAsia="arial" w:hAnsi="arial" w:cs="arial"/>
          <w:b/>
          <w:color w:val="000000"/>
          <w:sz w:val="20"/>
          <w:lang w:val="en-US" w:eastAsia="en-US" w:bidi="ar-SA"/>
        </w:rPr>
        <w:t> [*515] </w:t>
      </w:r>
      <w:r>
        <w:rPr>
          <w:rFonts w:ascii="arial" w:eastAsia="arial" w:hAnsi="arial" w:cs="arial"/>
          <w:color w:val="000000"/>
          <w:sz w:val="20"/>
          <w:lang w:val="en-US" w:eastAsia="en-US" w:bidi="ar-SA"/>
        </w:rPr>
        <w:t xml:space="preserve"> to countries where they may suffer persecution or torture.  </w:t>
      </w:r>
      <w:r>
        <w:rPr>
          <w:rFonts w:ascii="arial" w:eastAsia="arial" w:hAnsi="arial" w:cs="arial"/>
          <w:vertAlign w:val="superscript"/>
          <w:lang w:val="en-US" w:eastAsia="en-US" w:bidi="ar-SA"/>
        </w:rPr>
        <w:footnoteReference w:customMarkFollows="1" w:id="393"/>
        <w:t xml:space="preserve">394</w:t>
      </w:r>
      <w:r>
        <w:rPr>
          <w:rFonts w:ascii="arial" w:eastAsia="arial" w:hAnsi="arial" w:cs="arial"/>
          <w:color w:val="000000"/>
          <w:sz w:val="20"/>
          <w:lang w:val="en-US" w:eastAsia="en-US" w:bidi="ar-SA"/>
        </w:rPr>
        <w:t xml:space="preserve"> And finally, IJ review and RFRs will become meaningful correctives to the flaws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only if asylum seekers have greater access to counsel.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EOIR Should Require IJs to Admit New Evidence and Allow Counsel to Advocate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EOIR should undertake at least two reforms to enhance the accuracy and efficiency of IJ review. To begin, EOIR should require IJs to allow asylum seekers to introduce evidence that was not presented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This change would promote consistency among IJs, and, in theory, would reduce IJ rubberstamping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Moreover, opening the record would obey the call of the regulations that govern IJ review: those require that the judge make a de novo determination as to a noncitizen's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394"/>
        <w:t xml:space="preserve">395</w:t>
      </w:r>
      <w:r>
        <w:rPr>
          <w:rFonts w:ascii="arial" w:eastAsia="arial" w:hAnsi="arial" w:cs="arial"/>
          <w:color w:val="000000"/>
          <w:sz w:val="20"/>
          <w:lang w:val="en-US" w:eastAsia="en-US" w:bidi="ar-SA"/>
        </w:rPr>
        <w:t xml:space="preserve"> In principle, de novo hearings rely on a clean, unbounded record, rather than a rehash of a prior - allegedly flawed - adjudication.  </w:t>
      </w:r>
      <w:r>
        <w:rPr>
          <w:rFonts w:ascii="arial" w:eastAsia="arial" w:hAnsi="arial" w:cs="arial"/>
          <w:vertAlign w:val="superscript"/>
          <w:lang w:val="en-US" w:eastAsia="en-US" w:bidi="ar-SA"/>
        </w:rPr>
        <w:footnoteReference w:customMarkFollows="1" w:id="395"/>
        <w:t xml:space="preserve">396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Additionally, EOIR should amend the Immigration Court Practice Manual to require that IJs allow counsel to advocate on behalf of clients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w:t>
      </w:r>
      <w:r>
        <w:rPr>
          <w:rFonts w:ascii="arial" w:eastAsia="arial" w:hAnsi="arial" w:cs="arial"/>
          <w:vertAlign w:val="superscript"/>
          <w:lang w:val="en-US" w:eastAsia="en-US" w:bidi="ar-SA"/>
        </w:rPr>
        <w:footnoteReference w:customMarkFollows="1" w:id="396"/>
        <w:t xml:space="preserve">397</w:t>
      </w:r>
      <w:r>
        <w:rPr>
          <w:rFonts w:ascii="arial" w:eastAsia="arial" w:hAnsi="arial" w:cs="arial"/>
          <w:color w:val="000000"/>
          <w:sz w:val="20"/>
          <w:lang w:val="en-US" w:eastAsia="en-US" w:bidi="ar-SA"/>
        </w:rPr>
        <w:t xml:space="preserve"> Practical and statutory considerations weigh in favor of this reform. An attorney may distill an asylum seeker's experience into legal arguments the asylum seeker is unlikely to articulate, increasing both the efficiency and accuracy of IJ review, particularly with respect to novel claims.  </w:t>
      </w:r>
      <w:r>
        <w:rPr>
          <w:rFonts w:ascii="arial" w:eastAsia="arial" w:hAnsi="arial" w:cs="arial"/>
          <w:vertAlign w:val="superscript"/>
          <w:lang w:val="en-US" w:eastAsia="en-US" w:bidi="ar-SA"/>
        </w:rPr>
        <w:footnoteReference w:customMarkFollows="1" w:id="397"/>
        <w:t xml:space="preserve">398</w:t>
      </w:r>
      <w:r>
        <w:rPr>
          <w:rFonts w:ascii="arial" w:eastAsia="arial" w:hAnsi="arial" w:cs="arial"/>
          <w:color w:val="000000"/>
          <w:sz w:val="20"/>
          <w:lang w:val="en-US" w:eastAsia="en-US" w:bidi="ar-SA"/>
        </w:rPr>
        <w:t xml:space="preserve"> Moreover, the current limitations on attorney advocacy contravene the legislative purpose underlying IJ review: the more restricted the attorney's role, the less </w:t>
      </w:r>
      <w:r>
        <w:rPr>
          <w:rFonts w:ascii="arial" w:eastAsia="arial" w:hAnsi="arial" w:cs="arial"/>
          <w:b/>
          <w:color w:val="000000"/>
          <w:sz w:val="20"/>
          <w:lang w:val="en-US" w:eastAsia="en-US" w:bidi="ar-SA"/>
        </w:rPr>
        <w:t> [*516] </w:t>
      </w:r>
      <w:r>
        <w:rPr>
          <w:rFonts w:ascii="arial" w:eastAsia="arial" w:hAnsi="arial" w:cs="arial"/>
          <w:color w:val="000000"/>
          <w:sz w:val="20"/>
          <w:lang w:val="en-US" w:eastAsia="en-US" w:bidi="ar-SA"/>
        </w:rPr>
        <w:t xml:space="preserve"> robust the review, and the weaker the procedure's potential to correct erroneous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Furthermore, an IJ who sidelines a representative during IJ review arguably violates noncitizens' right to counsel under federal law and due process principles under the Fifth Amendment.  </w:t>
      </w:r>
      <w:r>
        <w:rPr>
          <w:rFonts w:ascii="arial" w:eastAsia="arial" w:hAnsi="arial" w:cs="arial"/>
          <w:vertAlign w:val="superscript"/>
          <w:lang w:val="en-US" w:eastAsia="en-US" w:bidi="ar-SA"/>
        </w:rPr>
        <w:footnoteReference w:customMarkFollows="1" w:id="398"/>
        <w:t xml:space="preserve">399</w:t>
      </w:r>
      <w:r>
        <w:rPr>
          <w:rFonts w:ascii="arial" w:eastAsia="arial" w:hAnsi="arial" w:cs="arial"/>
          <w:color w:val="000000"/>
          <w:sz w:val="20"/>
          <w:lang w:val="en-US" w:eastAsia="en-US" w:bidi="ar-SA"/>
        </w:rPr>
        <w:t xml:space="preserve"> The INA grants noncitizens in "removal proceedings" the right to counsel at no expense to the government.  </w:t>
      </w:r>
      <w:r>
        <w:rPr>
          <w:rFonts w:ascii="arial" w:eastAsia="arial" w:hAnsi="arial" w:cs="arial"/>
          <w:vertAlign w:val="superscript"/>
          <w:lang w:val="en-US" w:eastAsia="en-US" w:bidi="ar-SA"/>
        </w:rPr>
        <w:footnoteReference w:customMarkFollows="1" w:id="399"/>
        <w:t xml:space="preserve">400</w:t>
      </w:r>
      <w:r>
        <w:rPr>
          <w:rFonts w:ascii="arial" w:eastAsia="arial" w:hAnsi="arial" w:cs="arial"/>
          <w:color w:val="000000"/>
          <w:sz w:val="20"/>
          <w:lang w:val="en-US" w:eastAsia="en-US" w:bidi="ar-SA"/>
        </w:rPr>
        <w:t xml:space="preserve"> To this author's knowledge, no court has considered whether IJ reviews are "removal proceedings" within the meaning of the INA.  </w:t>
      </w:r>
      <w:r>
        <w:rPr>
          <w:rFonts w:ascii="arial" w:eastAsia="arial" w:hAnsi="arial" w:cs="arial"/>
          <w:vertAlign w:val="superscript"/>
          <w:lang w:val="en-US" w:eastAsia="en-US" w:bidi="ar-SA"/>
        </w:rPr>
        <w:footnoteReference w:customMarkFollows="1" w:id="400"/>
        <w:t xml:space="preserve">401</w:t>
      </w:r>
      <w:r>
        <w:rPr>
          <w:rFonts w:ascii="arial" w:eastAsia="arial" w:hAnsi="arial" w:cs="arial"/>
          <w:color w:val="000000"/>
          <w:sz w:val="20"/>
          <w:lang w:val="en-US" w:eastAsia="en-US" w:bidi="ar-SA"/>
        </w:rPr>
        <w:t xml:space="preserve"> But federal regulations provide a broad right to counsel in all immigration matters in which a person undergoes "an examination," a criterion IJ review surely satisfies.  </w:t>
      </w:r>
      <w:r>
        <w:rPr>
          <w:rFonts w:ascii="arial" w:eastAsia="arial" w:hAnsi="arial" w:cs="arial"/>
          <w:vertAlign w:val="superscript"/>
          <w:lang w:val="en-US" w:eastAsia="en-US" w:bidi="ar-SA"/>
        </w:rPr>
        <w:footnoteReference w:customMarkFollows="1" w:id="401"/>
        <w:t xml:space="preserve">402</w:t>
      </w:r>
      <w:r>
        <w:rPr>
          <w:rFonts w:ascii="arial" w:eastAsia="arial" w:hAnsi="arial" w:cs="arial"/>
          <w:color w:val="000000"/>
          <w:sz w:val="20"/>
          <w:lang w:val="en-US" w:eastAsia="en-US" w:bidi="ar-SA"/>
        </w:rPr>
        <w:t xml:space="preserve"> Under the regulations, "the person involved" in such proceedings has "the right to be represented by an attorney or representative who shall be permitted to examine or cross-examine such person and witnesses, to introduce evidence, to make objections … and to submit briefs."  </w:t>
      </w:r>
      <w:r>
        <w:rPr>
          <w:rFonts w:ascii="arial" w:eastAsia="arial" w:hAnsi="arial" w:cs="arial"/>
          <w:vertAlign w:val="superscript"/>
          <w:lang w:val="en-US" w:eastAsia="en-US" w:bidi="ar-SA"/>
        </w:rPr>
        <w:footnoteReference w:customMarkFollows="1" w:id="402"/>
        <w:t xml:space="preserve">403</w:t>
      </w:r>
      <w:r>
        <w:rPr>
          <w:rFonts w:ascii="arial" w:eastAsia="arial" w:hAnsi="arial" w:cs="arial"/>
          <w:color w:val="000000"/>
          <w:sz w:val="20"/>
          <w:lang w:val="en-US" w:eastAsia="en-US" w:bidi="ar-SA"/>
        </w:rPr>
        <w:t xml:space="preserve"> Notably, the regulations expressly disclaim a right to counsel during secondary inspections;  </w:t>
      </w:r>
      <w:r>
        <w:rPr>
          <w:rFonts w:ascii="arial" w:eastAsia="arial" w:hAnsi="arial" w:cs="arial"/>
          <w:vertAlign w:val="superscript"/>
          <w:lang w:val="en-US" w:eastAsia="en-US" w:bidi="ar-SA"/>
        </w:rPr>
        <w:footnoteReference w:customMarkFollows="1" w:id="403"/>
        <w:t xml:space="preserve">404</w:t>
      </w:r>
      <w:r>
        <w:rPr>
          <w:rFonts w:ascii="arial" w:eastAsia="arial" w:hAnsi="arial" w:cs="arial"/>
          <w:color w:val="000000"/>
          <w:sz w:val="20"/>
          <w:lang w:val="en-US" w:eastAsia="en-US" w:bidi="ar-SA"/>
        </w:rPr>
        <w:t xml:space="preserve"> but they say nothing about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implying that the right attaches at all phases of the asylum process.  </w:t>
      </w:r>
      <w:r>
        <w:rPr>
          <w:rFonts w:ascii="arial" w:eastAsia="arial" w:hAnsi="arial" w:cs="arial"/>
          <w:vertAlign w:val="superscript"/>
          <w:lang w:val="en-US" w:eastAsia="en-US" w:bidi="ar-SA"/>
        </w:rPr>
        <w:footnoteReference w:customMarkFollows="1" w:id="404"/>
        <w:t xml:space="preserve">405</w:t>
      </w:r>
      <w:r>
        <w:rPr>
          <w:rFonts w:ascii="arial" w:eastAsia="arial" w:hAnsi="arial" w:cs="arial"/>
          <w:color w:val="000000"/>
          <w:sz w:val="20"/>
          <w:lang w:val="en-US" w:eastAsia="en-US" w:bidi="ar-SA"/>
        </w:rPr>
        <w:t xml:space="preserve"> Finally, an asylum seeker whose retained counsel is denied the opportunity to speak or advocate during IJ review may well be deprived of the "fundamental fairness" guaranteed by the Fifth Amendment's due process clause.  </w:t>
      </w:r>
      <w:r>
        <w:rPr>
          <w:rFonts w:ascii="arial" w:eastAsia="arial" w:hAnsi="arial" w:cs="arial"/>
          <w:vertAlign w:val="superscript"/>
          <w:lang w:val="en-US" w:eastAsia="en-US" w:bidi="ar-SA"/>
        </w:rPr>
        <w:footnoteReference w:customMarkFollows="1" w:id="405"/>
        <w:t xml:space="preserve">406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Absent reform, IJ review will continue to replicate many of the same problems that frustrate the initial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It is cursory rather than searching, may be limited to a record just as narrow as that involved in the initial interview, and is highly contingent on the IJ before whom an applicant happens to appear. IJ review in its current form is incapable of ensuring that the United States will not remove </w:t>
      </w:r>
      <w:r>
        <w:rPr>
          <w:rFonts w:ascii="arial" w:eastAsia="arial" w:hAnsi="arial" w:cs="arial"/>
          <w:b/>
          <w:color w:val="000000"/>
          <w:sz w:val="20"/>
          <w:lang w:val="en-US" w:eastAsia="en-US" w:bidi="ar-SA"/>
        </w:rPr>
        <w:t> [*517] </w:t>
      </w:r>
      <w:r>
        <w:rPr>
          <w:rFonts w:ascii="arial" w:eastAsia="arial" w:hAnsi="arial" w:cs="arial"/>
          <w:color w:val="000000"/>
          <w:sz w:val="20"/>
          <w:lang w:val="en-US" w:eastAsia="en-US" w:bidi="ar-SA"/>
        </w:rPr>
        <w:t xml:space="preserve"> individuals to face persecution, torture, or death in their home countries. That so many RFRs have been successful in recent years makes this clear.</w:t>
      </w:r>
    </w:p>
    <w:p>
      <w:pPr>
        <w:spacing w:before="200" w:line="260" w:lineRule="atLeast"/>
        <w:jc w:val="both"/>
        <w:rPr>
          <w:lang w:val="en-US" w:eastAsia="en-US" w:bidi="ar-SA"/>
        </w:rPr>
      </w:pPr>
      <w:r>
        <w:rPr>
          <w:rFonts w:ascii="arial" w:eastAsia="arial" w:hAnsi="arial" w:cs="arial"/>
          <w:color w:val="000000"/>
          <w:sz w:val="20"/>
          <w:lang w:val="en-US" w:eastAsia="en-US" w:bidi="ar-SA"/>
        </w:rPr>
        <w:t>B. DHS Should Adopt a Consistent Standard for Adjudicating RFRs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Three reforms may help RFRs prevent wrongful expedited removals. First, DHS should direct its officials to refrain from removing asylum seekers with pending RFRs. Such removals fly in the face of the United States' nonrefoulement obligations. Second, USCIS should adopt a clear standard for adjudicating RFRs that comports with its mandate to accurately assess asylum seekers' fears of persecution. USCIS would improve the status quo if it renewed its commitment to the "compelling new information" standard outlined in the 1997 memorandum.  </w:t>
      </w:r>
      <w:r>
        <w:rPr>
          <w:rFonts w:ascii="arial" w:eastAsia="arial" w:hAnsi="arial" w:cs="arial"/>
          <w:vertAlign w:val="superscript"/>
          <w:lang w:val="en-US" w:eastAsia="en-US" w:bidi="ar-SA"/>
        </w:rPr>
        <w:footnoteReference w:customMarkFollows="1" w:id="406"/>
        <w:t xml:space="preserve">407</w:t>
      </w:r>
      <w:r>
        <w:rPr>
          <w:rFonts w:ascii="arial" w:eastAsia="arial" w:hAnsi="arial" w:cs="arial"/>
          <w:color w:val="000000"/>
          <w:sz w:val="20"/>
          <w:lang w:val="en-US" w:eastAsia="en-US" w:bidi="ar-SA"/>
        </w:rPr>
        <w:t xml:space="preserve"> Better yet, USCIS should direct the Asylum Office to grant RFRs where applicants show either that official error tainted the first interview or that they wish to disclose any additional information about their claims. That approach is consistent with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regulations' preference that persons with borderline claims be placed into removal proceedings rather than face expedited removal.  </w:t>
      </w:r>
      <w:r>
        <w:rPr>
          <w:rFonts w:ascii="arial" w:eastAsia="arial" w:hAnsi="arial" w:cs="arial"/>
          <w:vertAlign w:val="superscript"/>
          <w:lang w:val="en-US" w:eastAsia="en-US" w:bidi="ar-SA"/>
        </w:rPr>
        <w:footnoteReference w:customMarkFollows="1" w:id="407"/>
        <w:t xml:space="preserve">408</w:t>
      </w:r>
      <w:r>
        <w:rPr>
          <w:rFonts w:ascii="arial" w:eastAsia="arial" w:hAnsi="arial" w:cs="arial"/>
          <w:color w:val="000000"/>
          <w:sz w:val="20"/>
          <w:lang w:val="en-US" w:eastAsia="en-US" w:bidi="ar-SA"/>
        </w:rPr>
        <w:t xml:space="preserve"> Finally, USCIS should codify RFR procedures in regulations or publicly available agency guidance. That would incentivize officials to follow uniform rules - and help advocates hold officials to account when they do not.</w:t>
      </w:r>
    </w:p>
    <w:p>
      <w:pPr>
        <w:spacing w:before="200" w:line="260" w:lineRule="atLeast"/>
        <w:jc w:val="both"/>
        <w:rPr>
          <w:lang w:val="en-US" w:eastAsia="en-US" w:bidi="ar-SA"/>
        </w:rPr>
      </w:pPr>
      <w:r>
        <w:rPr>
          <w:rFonts w:ascii="arial" w:eastAsia="arial" w:hAnsi="arial" w:cs="arial"/>
          <w:color w:val="000000"/>
          <w:sz w:val="20"/>
          <w:lang w:val="en-US" w:eastAsia="en-US" w:bidi="ar-SA"/>
        </w:rPr>
        <w:t>C. Limitations of the Proposed Reforms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Asylum seekers who lack access to counsel are unlikely to benefit from the reforms proposed here. Courts often draw attention to the "labyrinth"-like nature of removal proceedings and the profound difficulties pro se noncitizens encounter in immigration court.  </w:t>
      </w:r>
      <w:r>
        <w:rPr>
          <w:rFonts w:ascii="arial" w:eastAsia="arial" w:hAnsi="arial" w:cs="arial"/>
          <w:vertAlign w:val="superscript"/>
          <w:lang w:val="en-US" w:eastAsia="en-US" w:bidi="ar-SA"/>
        </w:rPr>
        <w:footnoteReference w:customMarkFollows="1" w:id="408"/>
        <w:t xml:space="preserve">409</w:t>
      </w:r>
      <w:r>
        <w:rPr>
          <w:rFonts w:ascii="arial" w:eastAsia="arial" w:hAnsi="arial" w:cs="arial"/>
          <w:color w:val="000000"/>
          <w:sz w:val="20"/>
          <w:lang w:val="en-US" w:eastAsia="en-US" w:bidi="ar-SA"/>
        </w:rPr>
        <w:t xml:space="preserve"> Asylum seekers who are represented at the merits phase prevail at substantially higher rates than those who lack attorneys.  </w:t>
      </w:r>
      <w:r>
        <w:rPr>
          <w:rFonts w:ascii="arial" w:eastAsia="arial" w:hAnsi="arial" w:cs="arial"/>
          <w:vertAlign w:val="superscript"/>
          <w:lang w:val="en-US" w:eastAsia="en-US" w:bidi="ar-SA"/>
        </w:rPr>
        <w:footnoteReference w:customMarkFollows="1" w:id="409"/>
        <w:t xml:space="preserve">410</w:t>
      </w:r>
      <w:r>
        <w:rPr>
          <w:rFonts w:ascii="arial" w:eastAsia="arial" w:hAnsi="arial" w:cs="arial"/>
          <w:color w:val="000000"/>
          <w:sz w:val="20"/>
          <w:lang w:val="en-US" w:eastAsia="en-US" w:bidi="ar-SA"/>
        </w:rPr>
        <w:t xml:space="preserve"> In fiscal year 2016, for </w:t>
      </w:r>
      <w:r>
        <w:rPr>
          <w:rFonts w:ascii="arial" w:eastAsia="arial" w:hAnsi="arial" w:cs="arial"/>
          <w:b/>
          <w:color w:val="000000"/>
          <w:sz w:val="20"/>
          <w:lang w:val="en-US" w:eastAsia="en-US" w:bidi="ar-SA"/>
        </w:rPr>
        <w:t> [*518] </w:t>
      </w:r>
      <w:r>
        <w:rPr>
          <w:rFonts w:ascii="arial" w:eastAsia="arial" w:hAnsi="arial" w:cs="arial"/>
          <w:color w:val="000000"/>
          <w:sz w:val="20"/>
          <w:lang w:val="en-US" w:eastAsia="en-US" w:bidi="ar-SA"/>
        </w:rPr>
        <w:t xml:space="preserve"> example, just 10% of pro se applicants were granted asylum; in contrast, 52% of represented asylum seekers won the right to remain the United States.  </w:t>
      </w:r>
      <w:r>
        <w:rPr>
          <w:rFonts w:ascii="arial" w:eastAsia="arial" w:hAnsi="arial" w:cs="arial"/>
          <w:vertAlign w:val="superscript"/>
          <w:lang w:val="en-US" w:eastAsia="en-US" w:bidi="ar-SA"/>
        </w:rPr>
        <w:footnoteReference w:customMarkFollows="1" w:id="410"/>
        <w:t xml:space="preserve">411</w:t>
      </w:r>
      <w:r>
        <w:rPr>
          <w:rFonts w:ascii="arial" w:eastAsia="arial" w:hAnsi="arial" w:cs="arial"/>
          <w:color w:val="000000"/>
          <w:sz w:val="20"/>
          <w:lang w:val="en-US" w:eastAsia="en-US" w:bidi="ar-SA"/>
        </w:rPr>
        <w:t xml:space="preserve"> These disparities were even more pronounced in asylum cases involving women and children.  </w:t>
      </w:r>
      <w:r>
        <w:rPr>
          <w:rFonts w:ascii="arial" w:eastAsia="arial" w:hAnsi="arial" w:cs="arial"/>
          <w:vertAlign w:val="superscript"/>
          <w:lang w:val="en-US" w:eastAsia="en-US" w:bidi="ar-SA"/>
        </w:rPr>
        <w:footnoteReference w:customMarkFollows="1" w:id="411"/>
        <w:t xml:space="preserve">412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Asylum seekers who undergo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and IJ review without counsel suffer disadvantages that resemble those unrepresented applicants face at the merits phase: they are unfamiliar with proper procedures, have trouble synthesizing facts with complicated legal standards, and face heightened risks of intimidation or miscommunication.  </w:t>
      </w:r>
      <w:r>
        <w:rPr>
          <w:rFonts w:ascii="arial" w:eastAsia="arial" w:hAnsi="arial" w:cs="arial"/>
          <w:vertAlign w:val="superscript"/>
          <w:lang w:val="en-US" w:eastAsia="en-US" w:bidi="ar-SA"/>
        </w:rPr>
        <w:footnoteReference w:customMarkFollows="1" w:id="412"/>
        <w:t xml:space="preserve">413</w:t>
      </w:r>
      <w:r>
        <w:rPr>
          <w:rFonts w:ascii="arial" w:eastAsia="arial" w:hAnsi="arial" w:cs="arial"/>
          <w:color w:val="000000"/>
          <w:sz w:val="20"/>
          <w:lang w:val="en-US" w:eastAsia="en-US" w:bidi="ar-SA"/>
        </w:rPr>
        <w:t xml:space="preserve"> Legal orientation programs may ameliorate these problems, but cannot guide all vulnerable asylum seekers through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As long as expedited removal remains on the books, noncitizens should be appointed counsel once they express fear of returning home.  </w:t>
      </w:r>
      <w:r>
        <w:rPr>
          <w:rFonts w:ascii="arial" w:eastAsia="arial" w:hAnsi="arial" w:cs="arial"/>
          <w:vertAlign w:val="superscript"/>
          <w:lang w:val="en-US" w:eastAsia="en-US" w:bidi="ar-SA"/>
        </w:rPr>
        <w:footnoteReference w:customMarkFollows="1" w:id="413"/>
        <w:t xml:space="preserve">414</w:t>
      </w:r>
      <w:r>
        <w:rPr>
          <w:rFonts w:ascii="arial" w:eastAsia="arial" w:hAnsi="arial" w:cs="arial"/>
          <w:color w:val="000000"/>
          <w:sz w:val="20"/>
          <w:lang w:val="en-US" w:eastAsia="en-US" w:bidi="ar-SA"/>
        </w:rPr>
        <w:t xml:space="preserve"> At least, noncitizens who receive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should be appointed counsel before IJ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Moreover, barring dramatic changes in DHS policy, the proposed reforms will play out in the harsh confines of immigration detention.  </w:t>
      </w:r>
      <w:r>
        <w:rPr>
          <w:rFonts w:ascii="arial" w:eastAsia="arial" w:hAnsi="arial" w:cs="arial"/>
          <w:vertAlign w:val="superscript"/>
          <w:lang w:val="en-US" w:eastAsia="en-US" w:bidi="ar-SA"/>
        </w:rPr>
        <w:footnoteReference w:customMarkFollows="1" w:id="414"/>
        <w:t xml:space="preserve">415</w:t>
      </w:r>
      <w:r>
        <w:rPr>
          <w:rFonts w:ascii="arial" w:eastAsia="arial" w:hAnsi="arial" w:cs="arial"/>
          <w:color w:val="000000"/>
          <w:sz w:val="20"/>
          <w:lang w:val="en-US" w:eastAsia="en-US" w:bidi="ar-SA"/>
        </w:rPr>
        <w:t xml:space="preserve"> The harms of immigration detention, including its adverse impact on </w:t>
      </w:r>
      <w:r>
        <w:rPr>
          <w:rFonts w:ascii="arial" w:eastAsia="arial" w:hAnsi="arial" w:cs="arial"/>
          <w:b/>
          <w:color w:val="000000"/>
          <w:sz w:val="20"/>
          <w:lang w:val="en-US" w:eastAsia="en-US" w:bidi="ar-SA"/>
        </w:rPr>
        <w:t> [*519] </w:t>
      </w:r>
      <w:r>
        <w:rPr>
          <w:rFonts w:ascii="arial" w:eastAsia="arial" w:hAnsi="arial" w:cs="arial"/>
          <w:color w:val="000000"/>
          <w:sz w:val="20"/>
          <w:lang w:val="en-US" w:eastAsia="en-US" w:bidi="ar-SA"/>
        </w:rPr>
        <w:t xml:space="preserve"> children and families, are serious and well documented.  </w:t>
      </w:r>
      <w:r>
        <w:rPr>
          <w:rFonts w:ascii="arial" w:eastAsia="arial" w:hAnsi="arial" w:cs="arial"/>
          <w:vertAlign w:val="superscript"/>
          <w:lang w:val="en-US" w:eastAsia="en-US" w:bidi="ar-SA"/>
        </w:rPr>
        <w:footnoteReference w:customMarkFollows="1" w:id="415"/>
        <w:t xml:space="preserve">416</w:t>
      </w:r>
      <w:r>
        <w:rPr>
          <w:rFonts w:ascii="arial" w:eastAsia="arial" w:hAnsi="arial" w:cs="arial"/>
          <w:color w:val="000000"/>
          <w:sz w:val="20"/>
          <w:lang w:val="en-US" w:eastAsia="en-US" w:bidi="ar-SA"/>
        </w:rPr>
        <w:t xml:space="preserve"> Detention centers tend to be located in remote, rural areas.  </w:t>
      </w:r>
      <w:r>
        <w:rPr>
          <w:rFonts w:ascii="arial" w:eastAsia="arial" w:hAnsi="arial" w:cs="arial"/>
          <w:vertAlign w:val="superscript"/>
          <w:lang w:val="en-US" w:eastAsia="en-US" w:bidi="ar-SA"/>
        </w:rPr>
        <w:footnoteReference w:customMarkFollows="1" w:id="416"/>
        <w:t xml:space="preserve">417</w:t>
      </w:r>
      <w:r>
        <w:rPr>
          <w:rFonts w:ascii="arial" w:eastAsia="arial" w:hAnsi="arial" w:cs="arial"/>
          <w:color w:val="000000"/>
          <w:sz w:val="20"/>
          <w:lang w:val="en-US" w:eastAsia="en-US" w:bidi="ar-SA"/>
        </w:rPr>
        <w:t xml:space="preserve"> Asylum seekers in detention face steep barriers to accessing counsel.  </w:t>
      </w:r>
      <w:r>
        <w:rPr>
          <w:rFonts w:ascii="arial" w:eastAsia="arial" w:hAnsi="arial" w:cs="arial"/>
          <w:vertAlign w:val="superscript"/>
          <w:lang w:val="en-US" w:eastAsia="en-US" w:bidi="ar-SA"/>
        </w:rPr>
        <w:footnoteReference w:customMarkFollows="1" w:id="417"/>
        <w:t xml:space="preserve">418</w:t>
      </w:r>
      <w:r>
        <w:rPr>
          <w:rFonts w:ascii="arial" w:eastAsia="arial" w:hAnsi="arial" w:cs="arial"/>
          <w:color w:val="000000"/>
          <w:sz w:val="20"/>
          <w:lang w:val="en-US" w:eastAsia="en-US" w:bidi="ar-SA"/>
        </w:rPr>
        <w:t xml:space="preserve"> They experience trauma and depression at alarming rates.  </w:t>
      </w:r>
      <w:r>
        <w:rPr>
          <w:rFonts w:ascii="arial" w:eastAsia="arial" w:hAnsi="arial" w:cs="arial"/>
          <w:vertAlign w:val="superscript"/>
          <w:lang w:val="en-US" w:eastAsia="en-US" w:bidi="ar-SA"/>
        </w:rPr>
        <w:footnoteReference w:customMarkFollows="1" w:id="418"/>
        <w:t xml:space="preserve">419</w:t>
      </w:r>
      <w:r>
        <w:rPr>
          <w:rFonts w:ascii="arial" w:eastAsia="arial" w:hAnsi="arial" w:cs="arial"/>
          <w:color w:val="000000"/>
          <w:sz w:val="20"/>
          <w:lang w:val="en-US" w:eastAsia="en-US" w:bidi="ar-SA"/>
        </w:rPr>
        <w:t xml:space="preserve"> Medical care is often inadequate.  </w:t>
      </w:r>
      <w:r>
        <w:rPr>
          <w:rFonts w:ascii="arial" w:eastAsia="arial" w:hAnsi="arial" w:cs="arial"/>
          <w:vertAlign w:val="superscript"/>
          <w:lang w:val="en-US" w:eastAsia="en-US" w:bidi="ar-SA"/>
        </w:rPr>
        <w:footnoteReference w:customMarkFollows="1" w:id="419"/>
        <w:t xml:space="preserve">420</w:t>
      </w:r>
      <w:r>
        <w:rPr>
          <w:rFonts w:ascii="arial" w:eastAsia="arial" w:hAnsi="arial" w:cs="arial"/>
          <w:color w:val="000000"/>
          <w:sz w:val="20"/>
          <w:lang w:val="en-US" w:eastAsia="en-US" w:bidi="ar-SA"/>
        </w:rPr>
        <w:t xml:space="preserve"> Telephone calls to family and attorneys are limited.  </w:t>
      </w:r>
      <w:r>
        <w:rPr>
          <w:rFonts w:ascii="arial" w:eastAsia="arial" w:hAnsi="arial" w:cs="arial"/>
          <w:vertAlign w:val="superscript"/>
          <w:lang w:val="en-US" w:eastAsia="en-US" w:bidi="ar-SA"/>
        </w:rPr>
        <w:footnoteReference w:customMarkFollows="1" w:id="420"/>
        <w:t xml:space="preserve">421</w:t>
      </w:r>
      <w:r>
        <w:rPr>
          <w:rFonts w:ascii="arial" w:eastAsia="arial" w:hAnsi="arial" w:cs="arial"/>
          <w:color w:val="000000"/>
          <w:sz w:val="20"/>
          <w:lang w:val="en-US" w:eastAsia="en-US" w:bidi="ar-SA"/>
        </w:rPr>
        <w:t xml:space="preserve"> Guards may be abusive.  </w:t>
      </w:r>
      <w:r>
        <w:rPr>
          <w:rFonts w:ascii="arial" w:eastAsia="arial" w:hAnsi="arial" w:cs="arial"/>
          <w:vertAlign w:val="superscript"/>
          <w:lang w:val="en-US" w:eastAsia="en-US" w:bidi="ar-SA"/>
        </w:rPr>
        <w:footnoteReference w:customMarkFollows="1" w:id="421"/>
        <w:t xml:space="preserve">422</w:t>
      </w:r>
      <w:r>
        <w:rPr>
          <w:rFonts w:ascii="arial" w:eastAsia="arial" w:hAnsi="arial" w:cs="arial"/>
          <w:color w:val="000000"/>
          <w:sz w:val="20"/>
          <w:lang w:val="en-US" w:eastAsia="en-US" w:bidi="ar-SA"/>
        </w:rPr>
        <w:t xml:space="preserve"> Children often yearn to escape.  </w:t>
      </w:r>
      <w:r>
        <w:rPr>
          <w:rFonts w:ascii="arial" w:eastAsia="arial" w:hAnsi="arial" w:cs="arial"/>
          <w:vertAlign w:val="superscript"/>
          <w:lang w:val="en-US" w:eastAsia="en-US" w:bidi="ar-SA"/>
        </w:rPr>
        <w:footnoteReference w:customMarkFollows="1" w:id="422"/>
        <w:t xml:space="preserve">423</w:t>
      </w:r>
      <w:r>
        <w:rPr>
          <w:rFonts w:ascii="arial" w:eastAsia="arial" w:hAnsi="arial" w:cs="arial"/>
          <w:color w:val="000000"/>
          <w:sz w:val="20"/>
          <w:lang w:val="en-US" w:eastAsia="en-US" w:bidi="ar-SA"/>
        </w:rPr>
        <w:t xml:space="preserve"> IJ review </w:t>
      </w:r>
      <w:r>
        <w:rPr>
          <w:rFonts w:ascii="arial" w:eastAsia="arial" w:hAnsi="arial" w:cs="arial"/>
          <w:b/>
          <w:color w:val="000000"/>
          <w:sz w:val="20"/>
          <w:lang w:val="en-US" w:eastAsia="en-US" w:bidi="ar-SA"/>
        </w:rPr>
        <w:t> [*520] </w:t>
      </w:r>
      <w:r>
        <w:rPr>
          <w:rFonts w:ascii="arial" w:eastAsia="arial" w:hAnsi="arial" w:cs="arial"/>
          <w:color w:val="000000"/>
          <w:sz w:val="20"/>
          <w:lang w:val="en-US" w:eastAsia="en-US" w:bidi="ar-SA"/>
        </w:rPr>
        <w:t xml:space="preserve"> and RFRs can prolong the time an asylum seeker remains detained - in some cases by a matter of days, and in others, weeks or months.  </w:t>
      </w:r>
      <w:r>
        <w:rPr>
          <w:rFonts w:ascii="arial" w:eastAsia="arial" w:hAnsi="arial" w:cs="arial"/>
          <w:vertAlign w:val="superscript"/>
          <w:lang w:val="en-US" w:eastAsia="en-US" w:bidi="ar-SA"/>
        </w:rPr>
        <w:footnoteReference w:customMarkFollows="1" w:id="423"/>
        <w:t xml:space="preserve">424</w:t>
      </w:r>
      <w:r>
        <w:rPr>
          <w:rFonts w:ascii="arial" w:eastAsia="arial" w:hAnsi="arial" w:cs="arial"/>
          <w:color w:val="000000"/>
          <w:sz w:val="20"/>
          <w:lang w:val="en-US" w:eastAsia="en-US" w:bidi="ar-SA"/>
        </w:rPr>
        <w:t xml:space="preserve"> IJ review and RFRs thus have a double-edged quality: even as these procedures allow asylum seekers to challenge the government's order that they return home, they keep asylum seekers behind bars, exacting a price in liberty and dignity.</w:t>
      </w:r>
    </w:p>
    <w:p>
      <w:pPr>
        <w:spacing w:before="200" w:line="260" w:lineRule="atLeast"/>
        <w:jc w:val="both"/>
        <w:rPr>
          <w:lang w:val="en-US" w:eastAsia="en-US" w:bidi="ar-SA"/>
        </w:rPr>
      </w:pPr>
      <w:r>
        <w:rPr>
          <w:rFonts w:ascii="arial" w:eastAsia="arial" w:hAnsi="arial" w:cs="arial"/>
          <w:color w:val="000000"/>
          <w:sz w:val="20"/>
          <w:lang w:val="en-US" w:eastAsia="en-US" w:bidi="ar-SA"/>
        </w:rPr>
        <w:t>CONCLUSION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Refugee Act of 1980 enshrines the United States's commitment to refrain from removing any person to a country where that person may suffer persecution. Expedited removal has eroded that commitment. In recent years, a growing number of noncitizens have been involuntarily returned to homelands they said they feared, only to encounter death, torture, or other harms. Asylum seekers who are ensnared in expedited removal have little in the way of a safety net. But two procedures - IJ review of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RFRs - have in hundreds of cases prevented the erroneous removal of people with potentially meritorious claims.</w:t>
      </w:r>
    </w:p>
    <w:p>
      <w:pPr>
        <w:spacing w:before="200" w:line="260" w:lineRule="atLeast"/>
        <w:jc w:val="both"/>
        <w:rPr>
          <w:lang w:val="en-US" w:eastAsia="en-US" w:bidi="ar-SA"/>
        </w:rPr>
      </w:pPr>
      <w:r>
        <w:rPr>
          <w:rFonts w:ascii="arial" w:eastAsia="arial" w:hAnsi="arial" w:cs="arial"/>
          <w:color w:val="000000"/>
          <w:sz w:val="20"/>
          <w:lang w:val="en-US" w:eastAsia="en-US" w:bidi="ar-SA"/>
        </w:rPr>
        <w:t>IJ review is a crucial stopgap in the expedited removal regime. Formulated by lawmakers who feared that expedited removal would jeopardize asylum seekers' claims for protection, IJ review was intended to be a force for accuracy in a statutory scheme that privileges speed. IJ review has helped compensate for the excesses of expedited removal, particularly in the family detention context. But it is inconsistently executed, highly dependent on the sympathies of individual judges, and largely uncodified. EOIR can begin to correct for these deficiencies by amending the Immigration Court Practice Manual to provide a greater role for counsel during IJ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regulations allow an asylum seeker to request reconsideration after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Unfortunately, the RFR process remains opaque. The government has </w:t>
      </w:r>
      <w:r>
        <w:rPr>
          <w:rFonts w:ascii="arial" w:eastAsia="arial" w:hAnsi="arial" w:cs="arial"/>
          <w:b/>
          <w:color w:val="000000"/>
          <w:sz w:val="20"/>
          <w:lang w:val="en-US" w:eastAsia="en-US" w:bidi="ar-SA"/>
        </w:rPr>
        <w:t> [*521] </w:t>
      </w:r>
      <w:r>
        <w:rPr>
          <w:rFonts w:ascii="arial" w:eastAsia="arial" w:hAnsi="arial" w:cs="arial"/>
          <w:color w:val="000000"/>
          <w:sz w:val="20"/>
          <w:lang w:val="en-US" w:eastAsia="en-US" w:bidi="ar-SA"/>
        </w:rPr>
        <w:t xml:space="preserve"> failed to adhere to the policy guidance it set out shortly after expedited removal took effect. It has also neglected to communicate any changes in official policy that would explain why it has denied apparently meritorious RFRs in recent years. As a result, the procedures surrounding RFRs are shaped less by top-down rules than everyday negotiations between frontline asylum officers, DHS personnel, and advocates on behalf of asylum seekers. USCIS should direct all asylum offices to grant RFRs where applicants show either that official error tainted the first interview or that they wish to disclose additional information about their claims. That standard is congruent with DHS's obligation to accurately assess asylum seekers' fears of persecution.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single-interview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does not and cannot prevent the erroneous removal of asylum seekers with potentially viable claims. As long as bona fide asylum seekers are sent home, the United States will violate its obligations under the Refugee Convention and offend the principle of nonrefoulement set forth in the INA. Consistent, transparent policies on RFRs and IJ review cannot on their own guarantee that the United States will refrain from returning asylum seekers to countries where they may experience persecution - but they can help.</w:t>
      </w:r>
    </w:p>
    <w:p>
      <w:pPr>
        <w:spacing w:before="240" w:line="220" w:lineRule="atLeast"/>
        <w:rPr>
          <w:lang w:val="en-US" w:eastAsia="en-US" w:bidi="ar-SA"/>
        </w:rPr>
      </w:pPr>
      <w:r>
        <w:rPr>
          <w:lang w:val="en-US" w:eastAsia="en-US" w:bidi="ar-SA"/>
        </w:rPr>
        <w:br/>
      </w:r>
      <w:r>
        <w:rPr>
          <w:rFonts w:ascii="arial" w:eastAsia="arial" w:hAnsi="arial" w:cs="arial"/>
          <w:color w:val="000000"/>
          <w:sz w:val="16"/>
          <w:lang w:val="en-US" w:eastAsia="en-US" w:bidi="ar-SA"/>
        </w:rPr>
        <w:t>Washington Law Review</w:t>
      </w:r>
    </w:p>
    <w:p>
      <w:pPr>
        <w:spacing w:line="220" w:lineRule="atLeast"/>
        <w:rPr>
          <w:lang w:val="en-US" w:eastAsia="en-US" w:bidi="ar-SA"/>
        </w:rPr>
      </w:pPr>
      <w:r>
        <w:rPr>
          <w:rFonts w:ascii="arial" w:eastAsia="arial" w:hAnsi="arial" w:cs="arial"/>
          <w:color w:val="000000"/>
          <w:sz w:val="16"/>
          <w:lang w:val="en-US" w:eastAsia="en-US" w:bidi="ar-SA"/>
        </w:rPr>
        <w:t>Copyright (c) 2018 Washington Law Review Association</w:t>
      </w:r>
    </w:p>
    <w:p>
      <w:pPr>
        <w:spacing w:line="220" w:lineRule="atLeast"/>
        <w:rPr>
          <w:lang w:val="en-US" w:eastAsia="en-US" w:bidi="ar-SA"/>
        </w:rPr>
      </w:pPr>
      <w:r>
        <w:rPr>
          <w:rFonts w:ascii="arial" w:eastAsia="arial" w:hAnsi="arial" w:cs="arial"/>
          <w:color w:val="000000"/>
          <w:sz w:val="16"/>
          <w:lang w:val="en-US" w:eastAsia="en-US" w:bidi="ar-SA"/>
        </w:rPr>
        <w:t>Washington Law Review</w:t>
      </w:r>
    </w:p>
    <w:p>
      <w:pPr>
        <w:rPr>
          <w:lang w:val="en-US" w:eastAsia="en-US" w:bidi="ar-SA"/>
        </w:rPr>
      </w:pPr>
    </w:p>
    <w:p>
      <w:pPr>
        <w:ind w:left="200"/>
        <w:rPr>
          <w:lang w:val="en-US" w:eastAsia="en-US" w:bidi="ar-SA"/>
        </w:rPr>
      </w:pPr>
      <w:r>
        <w:rPr>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 xml:space="preserve">  "Martiza" is a pseudonym. See Letter from Am. Immigration Council et al. to Directors of U.S. Citizenship and Immigration Servs. and Immigration and Customs Enf't Concerning Due Process Violations at Det. Facilities 4 (Dec. 24, 2015), </w:t>
      </w:r>
      <w:hyperlink r:id="rId1" w:history="1">
        <w:r>
          <w:rPr>
            <w:rFonts w:ascii="arial" w:eastAsia="arial" w:hAnsi="arial" w:cs="arial"/>
            <w:b w:val="0"/>
            <w:i/>
            <w:strike w:val="0"/>
            <w:noProof w:val="0"/>
            <w:color w:val="0077CC"/>
            <w:position w:val="0"/>
            <w:sz w:val="18"/>
            <w:u w:val="single"/>
            <w:shd w:val="clear" w:color="auto" w:fill="FFFFFF"/>
            <w:vertAlign w:val="baseline"/>
          </w:rPr>
          <w:t>http://www.aila.org/advo-media/aila-correspondence/2015/letter-uscis-ice-due-process</w:t>
        </w:r>
      </w:hyperlink>
      <w:r>
        <w:rPr>
          <w:rFonts w:ascii="arial" w:eastAsia="arial" w:hAnsi="arial" w:cs="arial"/>
          <w:b w:val="0"/>
          <w:i w:val="0"/>
          <w:strike w:val="0"/>
          <w:noProof w:val="0"/>
          <w:color w:val="000000"/>
          <w:position w:val="0"/>
          <w:sz w:val="18"/>
          <w:u w:val="none"/>
          <w:vertAlign w:val="baseline"/>
        </w:rPr>
        <w:t xml:space="preserve"> [</w:t>
      </w:r>
      <w:hyperlink r:id="rId2" w:history="1">
        <w:r>
          <w:rPr>
            <w:rFonts w:ascii="arial" w:eastAsia="arial" w:hAnsi="arial" w:cs="arial"/>
            <w:b w:val="0"/>
            <w:i/>
            <w:strike w:val="0"/>
            <w:noProof w:val="0"/>
            <w:color w:val="0077CC"/>
            <w:position w:val="0"/>
            <w:sz w:val="18"/>
            <w:u w:val="single"/>
            <w:shd w:val="clear" w:color="auto" w:fill="FFFFFF"/>
            <w:vertAlign w:val="baseline"/>
          </w:rPr>
          <w:t>https://perma.cc/72U5-C8SF</w:t>
        </w:r>
      </w:hyperlink>
      <w:r>
        <w:rPr>
          <w:rFonts w:ascii="arial" w:eastAsia="arial" w:hAnsi="arial" w:cs="arial"/>
          <w:b w:val="0"/>
          <w:i w:val="0"/>
          <w:strike w:val="0"/>
          <w:noProof w:val="0"/>
          <w:color w:val="000000"/>
          <w:position w:val="0"/>
          <w:sz w:val="18"/>
          <w:u w:val="none"/>
          <w:vertAlign w:val="baseline"/>
        </w:rPr>
        <w:t>] [hereinafter Letter on Due Process Violations].</w:t>
      </w:r>
    </w:p>
  </w:footnote>
  <w:footnote w:id="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 xml:space="preserve">  Id. </w:t>
      </w:r>
    </w:p>
  </w:footnote>
  <w:footnote w:id="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  Id. </w:t>
      </w:r>
    </w:p>
  </w:footnote>
  <w:footnote w:id="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  Id.at 4-5. </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  Id. at 4; DHS Advisory Comm. on Family Residential Ctrs., Report of the DHS Advisory Committee on Family Residential Centers 3 (2016), </w:t>
      </w:r>
      <w:hyperlink r:id="rId3" w:history="1">
        <w:r>
          <w:rPr>
            <w:rFonts w:ascii="arial" w:eastAsia="arial" w:hAnsi="arial" w:cs="arial"/>
            <w:b w:val="0"/>
            <w:i/>
            <w:strike w:val="0"/>
            <w:noProof w:val="0"/>
            <w:color w:val="0077CC"/>
            <w:position w:val="0"/>
            <w:sz w:val="18"/>
            <w:u w:val="single"/>
            <w:shd w:val="clear" w:color="auto" w:fill="FFFFFF"/>
            <w:vertAlign w:val="baseline"/>
          </w:rPr>
          <w:t>https://www.ice.gov/sites/default/files/documents/Report/2016/ACFRC-sc-16093.pdf</w:t>
        </w:r>
      </w:hyperlink>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https://perma.cc/T6N3-LPLP</w:t>
        </w:r>
      </w:hyperlink>
      <w:r>
        <w:rPr>
          <w:rFonts w:ascii="arial" w:eastAsia="arial" w:hAnsi="arial" w:cs="arial"/>
          <w:b w:val="0"/>
          <w:i w:val="0"/>
          <w:strike w:val="0"/>
          <w:noProof w:val="0"/>
          <w:color w:val="000000"/>
          <w:position w:val="0"/>
          <w:sz w:val="18"/>
          <w:u w:val="none"/>
          <w:vertAlign w:val="baseline"/>
        </w:rPr>
        <w:t xml:space="preserve">] [hereinafter DHS Advisory Comm. Report]. The "residential center" in Karnes is managed by the GEO Group, a private prison corporation. See Karnes County Residential Center, Geo Grp., Inc., </w:t>
      </w:r>
      <w:hyperlink r:id="rId5" w:history="1">
        <w:r>
          <w:rPr>
            <w:rFonts w:ascii="arial" w:eastAsia="arial" w:hAnsi="arial" w:cs="arial"/>
            <w:b w:val="0"/>
            <w:i/>
            <w:strike w:val="0"/>
            <w:noProof w:val="0"/>
            <w:color w:val="0077CC"/>
            <w:position w:val="0"/>
            <w:sz w:val="18"/>
            <w:u w:val="single"/>
            <w:shd w:val="clear" w:color="auto" w:fill="FFFFFF"/>
            <w:vertAlign w:val="baseline"/>
          </w:rPr>
          <w:t>https://www.geogroup.com/FacilityDetail/FacilityID/58</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https://perma.cc/T78R-YQ42</w:t>
        </w:r>
      </w:hyperlink>
      <w:r>
        <w:rPr>
          <w:rFonts w:ascii="arial" w:eastAsia="arial" w:hAnsi="arial" w:cs="arial"/>
          <w:b w:val="0"/>
          <w:i w:val="0"/>
          <w:strike w:val="0"/>
          <w:noProof w:val="0"/>
          <w:color w:val="000000"/>
          <w:position w:val="0"/>
          <w:sz w:val="18"/>
          <w:u w:val="none"/>
          <w:vertAlign w:val="baseline"/>
        </w:rPr>
        <w:t>] .</w:t>
      </w:r>
    </w:p>
  </w:footnote>
  <w:footnote w:id="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  Letter on Due Process Violations, supra note 1, at 4-5; see also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 (2012) (explaining that an individual who is found to have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may proceed to seek asylum). </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In re A-R-C-G-et al., 26 I. &amp; N. Dec. 388, 389 (B.I.A. 2014)</w:t>
        </w:r>
      </w:hyperlink>
      <w:r>
        <w:rPr>
          <w:rFonts w:ascii="arial" w:eastAsia="arial" w:hAnsi="arial" w:cs="arial"/>
          <w:b w:val="0"/>
          <w:i w:val="0"/>
          <w:strike w:val="0"/>
          <w:noProof w:val="0"/>
          <w:color w:val="000000"/>
          <w:position w:val="0"/>
          <w:sz w:val="18"/>
          <w:u w:val="none"/>
          <w:vertAlign w:val="baseline"/>
        </w:rPr>
        <w:t xml:space="preserve"> (holding that "married women in Guatemala who are unable to leave their relationship" can constitute a cognizable particular social group for purposes of an asylum or withholding of removal claim). </w:t>
      </w:r>
    </w:p>
  </w:footnote>
  <w:footnote w:id="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  Letter on Due Process Violations, supra note 1, at 4-5. </w:t>
      </w:r>
    </w:p>
  </w:footnote>
  <w:footnote w:id="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  Id. at 5. Courts continue to grapple with whether, and under what circumstances, extortion provides a basis for a viable asylum claim. See, e.g., </w:t>
      </w:r>
      <w:hyperlink r:id="rId9" w:history="1">
        <w:r>
          <w:rPr>
            <w:rFonts w:ascii="arial" w:eastAsia="arial" w:hAnsi="arial" w:cs="arial"/>
            <w:b w:val="0"/>
            <w:i/>
            <w:strike w:val="0"/>
            <w:noProof w:val="0"/>
            <w:color w:val="0077CC"/>
            <w:position w:val="0"/>
            <w:sz w:val="18"/>
            <w:u w:val="single"/>
            <w:shd w:val="clear" w:color="auto" w:fill="FFFFFF"/>
            <w:vertAlign w:val="baseline"/>
          </w:rPr>
          <w:t>Oliva v. Lynch, 807 F.3d 53, 59 (4th Cir. 2015)</w:t>
        </w:r>
      </w:hyperlink>
      <w:r>
        <w:rPr>
          <w:rFonts w:ascii="arial" w:eastAsia="arial" w:hAnsi="arial" w:cs="arial"/>
          <w:b w:val="0"/>
          <w:i w:val="0"/>
          <w:strike w:val="0"/>
          <w:noProof w:val="0"/>
          <w:color w:val="000000"/>
          <w:position w:val="0"/>
          <w:sz w:val="18"/>
          <w:u w:val="none"/>
          <w:vertAlign w:val="baseline"/>
        </w:rPr>
        <w:t xml:space="preserve"> (recognizing that "extortion itself can constitute persecution"). </w:t>
      </w:r>
    </w:p>
  </w:footnote>
  <w:footnote w:id="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  Letter on Due Process Violations, supra note 1, at 4-5. </w:t>
      </w:r>
    </w:p>
  </w:footnote>
  <w:footnote w:id="1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  Id. </w:t>
      </w:r>
    </w:p>
  </w:footnote>
  <w:footnote w:id="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(b)(1)(A) (2012). </w:t>
      </w:r>
    </w:p>
  </w:footnote>
  <w:footnote w:id="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  Letter on Due Process Violations, supra note 1, at 4-5. The eight regional asylum offices in the United States form part of the Refugee, Asylum, and International Operations Directorate, a division of U.S. Citizenship and Immigration Services. See Refugee, Asylum, and International Operations Directorate, U.S. Citizenship &amp; Immigr. Servs., </w:t>
      </w:r>
      <w:hyperlink r:id="rId10" w:history="1">
        <w:r>
          <w:rPr>
            <w:rFonts w:ascii="arial" w:eastAsia="arial" w:hAnsi="arial" w:cs="arial"/>
            <w:b w:val="0"/>
            <w:i/>
            <w:strike w:val="0"/>
            <w:noProof w:val="0"/>
            <w:color w:val="0077CC"/>
            <w:position w:val="0"/>
            <w:sz w:val="18"/>
            <w:u w:val="single"/>
            <w:shd w:val="clear" w:color="auto" w:fill="FFFFFF"/>
            <w:vertAlign w:val="baseline"/>
          </w:rPr>
          <w:t>https://www.uscis.gov/about-us/directorates-and-program-offices/refugee-asylum-and-international-operations-directorate</w:t>
        </w:r>
      </w:hyperlink>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https://perma.cc/Z7CC-N26V</w:t>
        </w:r>
      </w:hyperlink>
      <w:r>
        <w:rPr>
          <w:rFonts w:ascii="arial" w:eastAsia="arial" w:hAnsi="arial" w:cs="arial"/>
          <w:b w:val="0"/>
          <w:i w:val="0"/>
          <w:strike w:val="0"/>
          <w:noProof w:val="0"/>
          <w:color w:val="000000"/>
          <w:position w:val="0"/>
          <w:sz w:val="18"/>
          <w:u w:val="none"/>
          <w:vertAlign w:val="baseline"/>
        </w:rPr>
        <w:t xml:space="preserve">]. </w:t>
      </w:r>
    </w:p>
  </w:footnote>
  <w:footnote w:id="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  Letter on Due Process Violations, supra note 1, at 4-5 </w:t>
      </w:r>
    </w:p>
  </w:footnote>
  <w:footnote w:id="1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r>
        <w:rPr>
          <w:rFonts w:ascii="arial" w:eastAsia="arial" w:hAnsi="arial" w:cs="arial"/>
          <w:b w:val="0"/>
          <w:i w:val="0"/>
          <w:strike w:val="0"/>
          <w:noProof w:val="0"/>
          <w:color w:val="000000"/>
          <w:position w:val="0"/>
          <w:sz w:val="18"/>
          <w:u w:val="none"/>
          <w:vertAlign w:val="baseline"/>
        </w:rPr>
        <w:t xml:space="preserve">  Id. </w:t>
      </w:r>
    </w:p>
  </w:footnote>
  <w:footnote w:id="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  Id. </w:t>
      </w:r>
    </w:p>
  </w:footnote>
  <w:footnote w:id="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r>
        <w:rPr>
          <w:rFonts w:ascii="arial" w:eastAsia="arial" w:hAnsi="arial" w:cs="arial"/>
          <w:b w:val="0"/>
          <w:i w:val="0"/>
          <w:strike w:val="0"/>
          <w:noProof w:val="0"/>
          <w:color w:val="000000"/>
          <w:position w:val="0"/>
          <w:sz w:val="18"/>
          <w:u w:val="none"/>
          <w:vertAlign w:val="baseline"/>
        </w:rPr>
        <w:t xml:space="preserve">  Id. </w:t>
      </w:r>
    </w:p>
  </w:footnote>
  <w:footnote w:id="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r>
        <w:rPr>
          <w:rFonts w:ascii="arial" w:eastAsia="arial" w:hAnsi="arial" w:cs="arial"/>
          <w:b w:val="0"/>
          <w:i w:val="0"/>
          <w:strike w:val="0"/>
          <w:noProof w:val="0"/>
          <w:color w:val="000000"/>
          <w:position w:val="0"/>
          <w:sz w:val="18"/>
          <w:u w:val="none"/>
          <w:vertAlign w:val="baseline"/>
        </w:rPr>
        <w:t xml:space="preserve">  See, e.g., Sarah Stillman, No Refuge, New Yorker, Jan. 15, 2017, at 32, 34 (describing the Global Migration Project's database of cases in which noncitizens removed from the United States suffered death, torture, kidnapping, sexual assault, and other harms in their home countries); Sibylla Brodzinsky &amp; Ed Pilkington, US Government Deporting Central American Migrants to Their Deaths, Guardian (Oct. 12, 2015), </w:t>
      </w:r>
      <w:hyperlink r:id="rId12" w:history="1">
        <w:r>
          <w:rPr>
            <w:rFonts w:ascii="arial" w:eastAsia="arial" w:hAnsi="arial" w:cs="arial"/>
            <w:b w:val="0"/>
            <w:i/>
            <w:strike w:val="0"/>
            <w:noProof w:val="0"/>
            <w:color w:val="0077CC"/>
            <w:position w:val="0"/>
            <w:sz w:val="18"/>
            <w:u w:val="single"/>
            <w:shd w:val="clear" w:color="auto" w:fill="FFFFFF"/>
            <w:vertAlign w:val="baseline"/>
          </w:rPr>
          <w:t>https://www.theguardian.com/us-news/2015/oct/12/obama-immigration-deportations-central-america</w:t>
        </w:r>
      </w:hyperlink>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https://perma.cc/2AJW-598N</w:t>
        </w:r>
      </w:hyperlink>
      <w:r>
        <w:rPr>
          <w:rFonts w:ascii="arial" w:eastAsia="arial" w:hAnsi="arial" w:cs="arial"/>
          <w:b w:val="0"/>
          <w:i w:val="0"/>
          <w:strike w:val="0"/>
          <w:noProof w:val="0"/>
          <w:color w:val="000000"/>
          <w:position w:val="0"/>
          <w:sz w:val="18"/>
          <w:u w:val="none"/>
          <w:vertAlign w:val="baseline"/>
        </w:rPr>
        <w:t xml:space="preserve">] (referencing study that identified eighty-three noncitizens who were deported to their deaths in El Salvador, Guatemala, and Honduras); Trauma in Family Immigration Detention, Hum. Rts. Watch (May 15, 2015), </w:t>
      </w:r>
      <w:hyperlink r:id="rId14" w:history="1">
        <w:r>
          <w:rPr>
            <w:rFonts w:ascii="arial" w:eastAsia="arial" w:hAnsi="arial" w:cs="arial"/>
            <w:b w:val="0"/>
            <w:i/>
            <w:strike w:val="0"/>
            <w:noProof w:val="0"/>
            <w:color w:val="0077CC"/>
            <w:position w:val="0"/>
            <w:sz w:val="18"/>
            <w:u w:val="single"/>
            <w:shd w:val="clear" w:color="auto" w:fill="FFFFFF"/>
            <w:vertAlign w:val="baseline"/>
          </w:rPr>
          <w:t>https://www.hrw.org/news/2015/05/15/us-trauma-family-immigration-detention-0</w:t>
        </w:r>
      </w:hyperlink>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https://perma.cc/93ZD-5GJL</w:t>
        </w:r>
      </w:hyperlink>
      <w:r>
        <w:rPr>
          <w:rFonts w:ascii="arial" w:eastAsia="arial" w:hAnsi="arial" w:cs="arial"/>
          <w:b w:val="0"/>
          <w:i w:val="0"/>
          <w:strike w:val="0"/>
          <w:noProof w:val="0"/>
          <w:color w:val="000000"/>
          <w:position w:val="0"/>
          <w:sz w:val="18"/>
          <w:u w:val="none"/>
          <w:vertAlign w:val="baseline"/>
        </w:rPr>
        <w:t>] (recounting stories of two female asylum seekers who were removed from the United States and severely abused in their home countries).</w:t>
      </w:r>
    </w:p>
  </w:footnote>
  <w:footnote w:id="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val="0"/>
          <w:strike w:val="0"/>
          <w:noProof w:val="0"/>
          <w:color w:val="000000"/>
          <w:position w:val="0"/>
          <w:sz w:val="18"/>
          <w:u w:val="none"/>
          <w:vertAlign w:val="baseline"/>
        </w:rPr>
        <w:t xml:space="preserve">  See infra section I.B. </w:t>
      </w:r>
    </w:p>
  </w:footnote>
  <w:footnote w:id="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  Illegal Immigration Reform and Immigrant Responsibility Act of 1996, Pub. L. No. 104-208, </w:t>
      </w:r>
      <w:r>
        <w:rPr>
          <w:rFonts w:ascii="arial" w:eastAsia="arial" w:hAnsi="arial" w:cs="arial"/>
          <w:b/>
          <w:i/>
          <w:strike w:val="0"/>
          <w:noProof w:val="0"/>
          <w:color w:val="000000"/>
          <w:position w:val="0"/>
          <w:sz w:val="18"/>
          <w:u w:val="none"/>
          <w:vertAlign w:val="baseline"/>
        </w:rPr>
        <w:t>110 Stat. 3009-546.</w:t>
      </w:r>
      <w:r>
        <w:rPr>
          <w:rFonts w:ascii="arial" w:eastAsia="arial" w:hAnsi="arial" w:cs="arial"/>
          <w:b w:val="0"/>
          <w:i w:val="0"/>
          <w:strike w:val="0"/>
          <w:noProof w:val="0"/>
          <w:color w:val="000000"/>
          <w:position w:val="0"/>
          <w:sz w:val="18"/>
          <w:u w:val="none"/>
          <w:vertAlign w:val="baseline"/>
        </w:rPr>
        <w:t xml:space="preserve">  </w:t>
      </w:r>
    </w:p>
  </w:footnote>
  <w:footnote w:id="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 xml:space="preserve">  See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(b)(1)(A) (2012) (outlining expedited removal); id. § 1231(a)(5) (outlining reinstatement of removal). </w:t>
      </w:r>
    </w:p>
  </w:footnote>
  <w:footnote w:id="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val="0"/>
          <w:strike w:val="0"/>
          <w:noProof w:val="0"/>
          <w:color w:val="000000"/>
          <w:position w:val="0"/>
          <w:sz w:val="18"/>
          <w:u w:val="none"/>
          <w:vertAlign w:val="baseline"/>
        </w:rPr>
        <w:t xml:space="preserve">  Jennifer Lee Koh, Removal in the Shadows of Immigration Court, </w:t>
      </w:r>
      <w:hyperlink r:id="rId16" w:history="1">
        <w:r>
          <w:rPr>
            <w:rFonts w:ascii="arial" w:eastAsia="arial" w:hAnsi="arial" w:cs="arial"/>
            <w:b w:val="0"/>
            <w:i/>
            <w:strike w:val="0"/>
            <w:noProof w:val="0"/>
            <w:color w:val="0077CC"/>
            <w:position w:val="0"/>
            <w:sz w:val="18"/>
            <w:u w:val="single"/>
            <w:shd w:val="clear" w:color="auto" w:fill="FFFFFF"/>
            <w:vertAlign w:val="baseline"/>
          </w:rPr>
          <w:t>90 S. Cal. L. Rev. 181, 183 (2017)</w:t>
        </w:r>
      </w:hyperlink>
      <w:r>
        <w:rPr>
          <w:rFonts w:ascii="arial" w:eastAsia="arial" w:hAnsi="arial" w:cs="arial"/>
          <w:b w:val="0"/>
          <w:i w:val="0"/>
          <w:strike w:val="0"/>
          <w:noProof w:val="0"/>
          <w:color w:val="000000"/>
          <w:position w:val="0"/>
          <w:sz w:val="18"/>
          <w:u w:val="none"/>
          <w:vertAlign w:val="baseline"/>
        </w:rPr>
        <w:t xml:space="preserve"> ("The vast majority of cases in which the government issues removal orders against noncitizens never reach the immigration courts."). Of the 340,056 noncitizens deported in fiscal year 2016, 141,518 people were subjected to expedited removal and 143,003 people were subjected to reinstatement of removal. Bryan Baker, U.S. Dep't of Homeland Sec., Office of Immigration Statistics, Immigration Enforcement Actions: 2016, at 8 (2017), </w:t>
      </w:r>
      <w:hyperlink r:id="rId17" w:history="1">
        <w:r>
          <w:rPr>
            <w:rFonts w:ascii="arial" w:eastAsia="arial" w:hAnsi="arial" w:cs="arial"/>
            <w:b w:val="0"/>
            <w:i/>
            <w:strike w:val="0"/>
            <w:noProof w:val="0"/>
            <w:color w:val="0077CC"/>
            <w:position w:val="0"/>
            <w:sz w:val="18"/>
            <w:u w:val="single"/>
            <w:shd w:val="clear" w:color="auto" w:fill="FFFFFF"/>
            <w:vertAlign w:val="baseline"/>
          </w:rPr>
          <w:t>https://www.dhs.gov/sites/default/files/publications/Enforcement_Actions_2016.pdf</w:t>
        </w:r>
      </w:hyperlink>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https://perma.cc/HU4N-VAYY</w:t>
        </w:r>
      </w:hyperlink>
      <w:r>
        <w:rPr>
          <w:rFonts w:ascii="arial" w:eastAsia="arial" w:hAnsi="arial" w:cs="arial"/>
          <w:b w:val="0"/>
          <w:i w:val="0"/>
          <w:strike w:val="0"/>
          <w:noProof w:val="0"/>
          <w:color w:val="000000"/>
          <w:position w:val="0"/>
          <w:sz w:val="18"/>
          <w:u w:val="none"/>
          <w:vertAlign w:val="baseline"/>
        </w:rPr>
        <w:t xml:space="preserve">]. </w:t>
      </w:r>
    </w:p>
  </w:footnote>
  <w:footnote w:id="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 </w:t>
      </w:r>
    </w:p>
  </w:footnote>
  <w:footnote w:id="2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  Id. </w:t>
      </w:r>
    </w:p>
  </w:footnote>
  <w:footnote w:id="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  Id. (a noncitizen determined to have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must "be detained for further consideration of the application for asylum"); </w:t>
      </w:r>
      <w:hyperlink r:id="rId19" w:history="1">
        <w:r>
          <w:rPr>
            <w:rFonts w:ascii="arial" w:eastAsia="arial" w:hAnsi="arial" w:cs="arial"/>
            <w:b w:val="0"/>
            <w:i/>
            <w:strike w:val="0"/>
            <w:noProof w:val="0"/>
            <w:color w:val="0077CC"/>
            <w:position w:val="0"/>
            <w:sz w:val="18"/>
            <w:u w:val="single"/>
            <w:shd w:val="clear" w:color="auto" w:fill="FFFFFF"/>
            <w:vertAlign w:val="baseline"/>
          </w:rPr>
          <w:t>8 U.S.C. § 1229</w:t>
        </w:r>
      </w:hyperlink>
      <w:r>
        <w:rPr>
          <w:rFonts w:ascii="arial" w:eastAsia="arial" w:hAnsi="arial" w:cs="arial"/>
          <w:b w:val="0"/>
          <w:i w:val="0"/>
          <w:strike w:val="0"/>
          <w:noProof w:val="0"/>
          <w:color w:val="000000"/>
          <w:position w:val="0"/>
          <w:sz w:val="18"/>
          <w:u w:val="none"/>
          <w:vertAlign w:val="baseline"/>
        </w:rPr>
        <w:t xml:space="preserve"> (outlining initiation of removal proceedings);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208.30(f) (2017)</w:t>
        </w:r>
      </w:hyperlink>
      <w:r>
        <w:rPr>
          <w:rFonts w:ascii="arial" w:eastAsia="arial" w:hAnsi="arial" w:cs="arial"/>
          <w:b w:val="0"/>
          <w:i w:val="0"/>
          <w:strike w:val="0"/>
          <w:noProof w:val="0"/>
          <w:color w:val="000000"/>
          <w:position w:val="0"/>
          <w:sz w:val="18"/>
          <w:u w:val="none"/>
          <w:vertAlign w:val="baseline"/>
        </w:rPr>
        <w:t xml:space="preserve"> (a noncitizen determined to have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or torture" will receive "full consideration of the asylum and withholding of removal claim"). Regular removal proceedings, also known as "section 240 removal proceedings" for the section of the Immigration and Nationality Act that corresponds to </w:t>
      </w:r>
      <w:hyperlink r:id="rId19" w:history="1">
        <w:r>
          <w:rPr>
            <w:rFonts w:ascii="arial" w:eastAsia="arial" w:hAnsi="arial" w:cs="arial"/>
            <w:b w:val="0"/>
            <w:i/>
            <w:strike w:val="0"/>
            <w:noProof w:val="0"/>
            <w:color w:val="0077CC"/>
            <w:position w:val="0"/>
            <w:sz w:val="18"/>
            <w:u w:val="single"/>
            <w:shd w:val="clear" w:color="auto" w:fill="FFFFFF"/>
            <w:vertAlign w:val="baseline"/>
          </w:rPr>
          <w:t>8 U.S.C. § 1229,</w:t>
        </w:r>
      </w:hyperlink>
      <w:r>
        <w:rPr>
          <w:rFonts w:ascii="arial" w:eastAsia="arial" w:hAnsi="arial" w:cs="arial"/>
          <w:b w:val="0"/>
          <w:i w:val="0"/>
          <w:strike w:val="0"/>
          <w:noProof w:val="0"/>
          <w:color w:val="000000"/>
          <w:position w:val="0"/>
          <w:sz w:val="18"/>
          <w:u w:val="none"/>
          <w:vertAlign w:val="baseline"/>
        </w:rPr>
        <w:t xml:space="preserve"> take place in immigration court and afford noncitizens greater procedural protections. </w:t>
      </w:r>
    </w:p>
  </w:footnote>
  <w:footnote w:id="2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 This process differs for noncitizens who seek humanitarian protection in the United States after having been removed. These noncitizens face the threat of reinstatement of removal and undergo "reasonable fear" interviews with asylum officers. </w:t>
      </w:r>
      <w:hyperlink r:id="rId21" w:history="1">
        <w:r>
          <w:rPr>
            <w:rFonts w:ascii="arial" w:eastAsia="arial" w:hAnsi="arial" w:cs="arial"/>
            <w:b w:val="0"/>
            <w:i/>
            <w:strike w:val="0"/>
            <w:noProof w:val="0"/>
            <w:color w:val="0077CC"/>
            <w:position w:val="0"/>
            <w:sz w:val="18"/>
            <w:u w:val="single"/>
            <w:shd w:val="clear" w:color="auto" w:fill="FFFFFF"/>
            <w:vertAlign w:val="baseline"/>
          </w:rPr>
          <w:t>8 C.F.R.§§208.31(b)</w:t>
        </w:r>
      </w:hyperlink>
      <w:r>
        <w:rPr>
          <w:rFonts w:ascii="arial" w:eastAsia="arial" w:hAnsi="arial" w:cs="arial"/>
          <w:b w:val="0"/>
          <w:i w:val="0"/>
          <w:strike w:val="0"/>
          <w:noProof w:val="0"/>
          <w:color w:val="000000"/>
          <w:position w:val="0"/>
          <w:sz w:val="18"/>
          <w:u w:val="none"/>
          <w:vertAlign w:val="baseline"/>
        </w:rPr>
        <w:t xml:space="preserve">, </w:t>
      </w:r>
      <w:hyperlink r:id="rId22" w:history="1">
        <w:r>
          <w:rPr>
            <w:rFonts w:ascii="arial" w:eastAsia="arial" w:hAnsi="arial" w:cs="arial"/>
            <w:b w:val="0"/>
            <w:i/>
            <w:strike w:val="0"/>
            <w:noProof w:val="0"/>
            <w:color w:val="0077CC"/>
            <w:position w:val="0"/>
            <w:sz w:val="18"/>
            <w:u w:val="single"/>
            <w:shd w:val="clear" w:color="auto" w:fill="FFFFFF"/>
            <w:vertAlign w:val="baseline"/>
          </w:rPr>
          <w:t>1208.31(b)</w:t>
        </w:r>
      </w:hyperlink>
      <w:r>
        <w:rPr>
          <w:rFonts w:ascii="arial" w:eastAsia="arial" w:hAnsi="arial" w:cs="arial"/>
          <w:b w:val="0"/>
          <w:i w:val="0"/>
          <w:strike w:val="0"/>
          <w:noProof w:val="0"/>
          <w:color w:val="000000"/>
          <w:position w:val="0"/>
          <w:sz w:val="18"/>
          <w:u w:val="none"/>
          <w:vertAlign w:val="baseline"/>
        </w:rPr>
        <w:t xml:space="preserve">. If a person is determined to have a "reasonable fear of persecution or torture," that person may apply for withholding of removal or relief under the Convention Against Torture before an IJ. See </w:t>
      </w:r>
      <w:hyperlink r:id="rId21" w:history="1">
        <w:r>
          <w:rPr>
            <w:rFonts w:ascii="arial" w:eastAsia="arial" w:hAnsi="arial" w:cs="arial"/>
            <w:b w:val="0"/>
            <w:i/>
            <w:strike w:val="0"/>
            <w:noProof w:val="0"/>
            <w:color w:val="0077CC"/>
            <w:position w:val="0"/>
            <w:sz w:val="18"/>
            <w:u w:val="single"/>
            <w:shd w:val="clear" w:color="auto" w:fill="FFFFFF"/>
            <w:vertAlign w:val="baseline"/>
          </w:rPr>
          <w:t>8 C.F.R. §§208.31(e)</w:t>
        </w:r>
      </w:hyperlink>
      <w:r>
        <w:rPr>
          <w:rFonts w:ascii="arial" w:eastAsia="arial" w:hAnsi="arial" w:cs="arial"/>
          <w:b w:val="0"/>
          <w:i w:val="0"/>
          <w:strike w:val="0"/>
          <w:noProof w:val="0"/>
          <w:color w:val="000000"/>
          <w:position w:val="0"/>
          <w:sz w:val="18"/>
          <w:u w:val="none"/>
          <w:vertAlign w:val="baseline"/>
        </w:rPr>
        <w:t xml:space="preserve">, </w:t>
      </w:r>
      <w:hyperlink r:id="rId22" w:history="1">
        <w:r>
          <w:rPr>
            <w:rFonts w:ascii="arial" w:eastAsia="arial" w:hAnsi="arial" w:cs="arial"/>
            <w:b w:val="0"/>
            <w:i/>
            <w:strike w:val="0"/>
            <w:noProof w:val="0"/>
            <w:color w:val="0077CC"/>
            <w:position w:val="0"/>
            <w:sz w:val="18"/>
            <w:u w:val="single"/>
            <w:shd w:val="clear" w:color="auto" w:fill="FFFFFF"/>
            <w:vertAlign w:val="baseline"/>
          </w:rPr>
          <w:t>1208.31(e)</w:t>
        </w:r>
      </w:hyperlink>
      <w:r>
        <w:rPr>
          <w:rFonts w:ascii="arial" w:eastAsia="arial" w:hAnsi="arial" w:cs="arial"/>
          <w:b w:val="0"/>
          <w:i w:val="0"/>
          <w:strike w:val="0"/>
          <w:noProof w:val="0"/>
          <w:color w:val="000000"/>
          <w:position w:val="0"/>
          <w:sz w:val="18"/>
          <w:u w:val="none"/>
          <w:vertAlign w:val="baseline"/>
        </w:rPr>
        <w:t xml:space="preserve">. Noncitizens previously removed are statutorily barred from seeking asylum. </w:t>
      </w:r>
      <w:hyperlink r:id="rId23" w:history="1">
        <w:r>
          <w:rPr>
            <w:rFonts w:ascii="arial" w:eastAsia="arial" w:hAnsi="arial" w:cs="arial"/>
            <w:b w:val="0"/>
            <w:i/>
            <w:strike w:val="0"/>
            <w:noProof w:val="0"/>
            <w:color w:val="0077CC"/>
            <w:position w:val="0"/>
            <w:sz w:val="18"/>
            <w:u w:val="single"/>
            <w:shd w:val="clear" w:color="auto" w:fill="FFFFFF"/>
            <w:vertAlign w:val="baseline"/>
          </w:rPr>
          <w:t>8 U.S.C. § 1231</w:t>
        </w:r>
      </w:hyperlink>
      <w:r>
        <w:rPr>
          <w:rFonts w:ascii="arial" w:eastAsia="arial" w:hAnsi="arial" w:cs="arial"/>
          <w:b w:val="0"/>
          <w:i w:val="0"/>
          <w:strike w:val="0"/>
          <w:noProof w:val="0"/>
          <w:color w:val="000000"/>
          <w:position w:val="0"/>
          <w:sz w:val="18"/>
          <w:u w:val="none"/>
          <w:vertAlign w:val="baseline"/>
        </w:rPr>
        <w:t xml:space="preserve">(a)(5). This Comment focuses on expedited removal and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however, many of its insights are relevant to the reinstatement context, as well. </w:t>
      </w:r>
    </w:p>
  </w:footnote>
  <w:footnote w:id="2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r>
        <w:rPr>
          <w:rFonts w:ascii="arial" w:eastAsia="arial" w:hAnsi="arial" w:cs="arial"/>
          <w:b w:val="0"/>
          <w:i w:val="0"/>
          <w:strike w:val="0"/>
          <w:noProof w:val="0"/>
          <w:color w:val="000000"/>
          <w:position w:val="0"/>
          <w:sz w:val="18"/>
          <w:u w:val="none"/>
          <w:vertAlign w:val="baseline"/>
        </w:rPr>
        <w:t xml:space="preserve">  Asylum Abuse: Is it Overwhelming Our Borders? Hearing Before the H. Comm. on the Judiciary, 113th Cong. 5 (2013) (statement of Rep. Zoe Lofgren) [hereinafter Asylum Hearing]. </w:t>
      </w:r>
    </w:p>
  </w:footnote>
  <w:footnote w:id="2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r>
        <w:rPr>
          <w:rFonts w:ascii="arial" w:eastAsia="arial" w:hAnsi="arial" w:cs="arial"/>
          <w:b w:val="0"/>
          <w:i w:val="0"/>
          <w:strike w:val="0"/>
          <w:noProof w:val="0"/>
          <w:color w:val="000000"/>
          <w:position w:val="0"/>
          <w:sz w:val="18"/>
          <w:u w:val="none"/>
          <w:vertAlign w:val="baseline"/>
        </w:rPr>
        <w:t xml:space="preserve">  U.S. Citizenship &amp; Immigration Servs.,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and Reasonable Fear Statistics and Nationality Report (2016), </w:t>
      </w:r>
      <w:hyperlink r:id="rId24"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https://www.uscis.gov/sites/default/files/USCIS/Outreach/Upcoming%20National%20Engagements/PED_CredibleFearReasonableFearStatisticsNationalityReport.pdf</w:t>
        </w:r>
      </w:hyperlink>
      <w:r>
        <w:rPr>
          <w:rFonts w:ascii="arial" w:eastAsia="arial" w:hAnsi="arial" w:cs="arial"/>
          <w:b w:val="0"/>
          <w:i w:val="0"/>
          <w:strike w:val="0"/>
          <w:noProof w:val="0"/>
          <w:color w:val="000000"/>
          <w:position w:val="0"/>
          <w:sz w:val="18"/>
          <w:u w:val="none"/>
          <w:vertAlign w:val="baseline"/>
        </w:rPr>
        <w:t xml:space="preserve"> [</w:t>
      </w:r>
      <w:hyperlink r:id="rId25" w:history="1">
        <w:r>
          <w:rPr>
            <w:rFonts w:ascii="arial" w:eastAsia="arial" w:hAnsi="arial" w:cs="arial"/>
            <w:b w:val="0"/>
            <w:i/>
            <w:strike w:val="0"/>
            <w:noProof w:val="0"/>
            <w:color w:val="0077CC"/>
            <w:position w:val="0"/>
            <w:sz w:val="18"/>
            <w:u w:val="single"/>
            <w:shd w:val="clear" w:color="auto" w:fill="FFFFFF"/>
            <w:vertAlign w:val="baseline"/>
          </w:rPr>
          <w:t>https://perma.cc/N2PF-WYE3</w:t>
        </w:r>
      </w:hyperlink>
      <w:r>
        <w:rPr>
          <w:rFonts w:ascii="arial" w:eastAsia="arial" w:hAnsi="arial" w:cs="arial"/>
          <w:b w:val="0"/>
          <w:i w:val="0"/>
          <w:strike w:val="0"/>
          <w:noProof w:val="0"/>
          <w:color w:val="000000"/>
          <w:position w:val="0"/>
          <w:sz w:val="18"/>
          <w:u w:val="none"/>
          <w:vertAlign w:val="baseline"/>
        </w:rPr>
        <w:t xml:space="preserve">] [hereinafter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Statistics 2016].</w:t>
      </w:r>
    </w:p>
  </w:footnote>
  <w:footnote w:id="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r>
        <w:rPr>
          <w:rFonts w:ascii="arial" w:eastAsia="arial" w:hAnsi="arial" w:cs="arial"/>
          <w:b w:val="0"/>
          <w:i w:val="0"/>
          <w:strike w:val="0"/>
          <w:noProof w:val="0"/>
          <w:color w:val="000000"/>
          <w:position w:val="0"/>
          <w:sz w:val="18"/>
          <w:u w:val="none"/>
          <w:vertAlign w:val="baseline"/>
        </w:rPr>
        <w:t xml:space="preserve">  Antonio Guterres, Foreword: to U.N. High Comm'r for Refugees, Women on the Run: First-hand Accounts of Refugees Fleeing El Salvador, Guatemala, Honduras, and Mexico (2015), </w:t>
      </w:r>
      <w:hyperlink r:id="rId26" w:history="1">
        <w:r>
          <w:rPr>
            <w:rFonts w:ascii="arial" w:eastAsia="arial" w:hAnsi="arial" w:cs="arial"/>
            <w:b w:val="0"/>
            <w:i/>
            <w:strike w:val="0"/>
            <w:noProof w:val="0"/>
            <w:color w:val="0077CC"/>
            <w:position w:val="0"/>
            <w:sz w:val="18"/>
            <w:u w:val="single"/>
            <w:shd w:val="clear" w:color="auto" w:fill="FFFFFF"/>
            <w:vertAlign w:val="baseline"/>
          </w:rPr>
          <w:t>http://www.unhcr.org/publications/operations/5630f24c6/women-run.html</w:t>
        </w:r>
      </w:hyperlink>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https://perma.cc/GUY3-C8WV</w:t>
        </w:r>
      </w:hyperlink>
      <w:r>
        <w:rPr>
          <w:rFonts w:ascii="arial" w:eastAsia="arial" w:hAnsi="arial" w:cs="arial"/>
          <w:b w:val="0"/>
          <w:i w:val="0"/>
          <w:strike w:val="0"/>
          <w:noProof w:val="0"/>
          <w:color w:val="000000"/>
          <w:position w:val="0"/>
          <w:sz w:val="18"/>
          <w:u w:val="none"/>
          <w:vertAlign w:val="baseline"/>
        </w:rPr>
        <w:t>] [hereinafter Women on the Run].</w:t>
      </w:r>
    </w:p>
  </w:footnote>
  <w:footnote w:id="2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  Positive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were granted in 73,081 of 92,990 cases in fiscal year 2016.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Statistics 2016, supra note 28. </w:t>
      </w:r>
    </w:p>
  </w:footnote>
  <w:footnote w:id="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  See id. </w:t>
      </w:r>
    </w:p>
  </w:footnote>
  <w:footnote w:id="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val="0"/>
          <w:strike w:val="0"/>
          <w:noProof w:val="0"/>
          <w:color w:val="000000"/>
          <w:position w:val="0"/>
          <w:sz w:val="18"/>
          <w:u w:val="none"/>
          <w:vertAlign w:val="baseline"/>
        </w:rPr>
        <w:t xml:space="preserve">  Id. </w:t>
      </w:r>
    </w:p>
  </w:footnote>
  <w:footnote w:id="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val="0"/>
          <w:strike w:val="0"/>
          <w:noProof w:val="0"/>
          <w:color w:val="000000"/>
          <w:position w:val="0"/>
          <w:sz w:val="18"/>
          <w:u w:val="none"/>
          <w:vertAlign w:val="baseline"/>
        </w:rPr>
        <w:t xml:space="preserve">  Id.; Asylum Hearing, supra note 27, at 5. </w:t>
      </w:r>
    </w:p>
  </w:footnote>
  <w:footnote w:id="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val="0"/>
          <w:strike w:val="0"/>
          <w:noProof w:val="0"/>
          <w:color w:val="000000"/>
          <w:position w:val="0"/>
          <w:sz w:val="18"/>
          <w:u w:val="none"/>
          <w:vertAlign w:val="baseline"/>
        </w:rPr>
        <w:t xml:space="preserve">  See, e.g., Kathryn Shepherd &amp; Royce Bernstein Murray, The Perils of Expedited Removal: How Fast-Track Deportations Jeopardize Asylum Seekers 1-3 (2017), </w:t>
      </w:r>
      <w:hyperlink r:id="rId28"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https://www.americanimmigrationcouncil.org/sites/default/files/research/the_perils_of_expedited_removal_how_fast-track_deportations_jeopardize_detained_asylum_seekers.pdf</w:t>
        </w:r>
      </w:hyperlink>
      <w:r>
        <w:rPr>
          <w:rFonts w:ascii="arial" w:eastAsia="arial" w:hAnsi="arial" w:cs="arial"/>
          <w:b w:val="0"/>
          <w:i w:val="0"/>
          <w:strike w:val="0"/>
          <w:noProof w:val="0"/>
          <w:color w:val="000000"/>
          <w:position w:val="0"/>
          <w:sz w:val="18"/>
          <w:u w:val="none"/>
          <w:vertAlign w:val="baseline"/>
        </w:rPr>
        <w:t xml:space="preserve"> [</w:t>
      </w:r>
      <w:hyperlink r:id="rId29" w:history="1">
        <w:r>
          <w:rPr>
            <w:rFonts w:ascii="arial" w:eastAsia="arial" w:hAnsi="arial" w:cs="arial"/>
            <w:b w:val="0"/>
            <w:i/>
            <w:strike w:val="0"/>
            <w:noProof w:val="0"/>
            <w:color w:val="0077CC"/>
            <w:position w:val="0"/>
            <w:sz w:val="18"/>
            <w:u w:val="single"/>
            <w:shd w:val="clear" w:color="auto" w:fill="FFFFFF"/>
            <w:vertAlign w:val="baseline"/>
          </w:rPr>
          <w:t>https://perma.cc/HDV2-UHXT</w:t>
        </w:r>
      </w:hyperlink>
      <w:r>
        <w:rPr>
          <w:rFonts w:ascii="arial" w:eastAsia="arial" w:hAnsi="arial" w:cs="arial"/>
          <w:b w:val="0"/>
          <w:i w:val="0"/>
          <w:strike w:val="0"/>
          <w:noProof w:val="0"/>
          <w:color w:val="000000"/>
          <w:position w:val="0"/>
          <w:sz w:val="18"/>
          <w:u w:val="none"/>
          <w:vertAlign w:val="baseline"/>
        </w:rPr>
        <w:t>] (summarizing report on the "serious obstacles" many noncitizens face to accessing the asylum process).</w:t>
      </w:r>
    </w:p>
  </w:footnote>
  <w:footnote w:id="3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r>
        <w:rPr>
          <w:rFonts w:ascii="arial" w:eastAsia="arial" w:hAnsi="arial" w:cs="arial"/>
          <w:b w:val="0"/>
          <w:i w:val="0"/>
          <w:strike w:val="0"/>
          <w:noProof w:val="0"/>
          <w:color w:val="000000"/>
          <w:position w:val="0"/>
          <w:sz w:val="18"/>
          <w:u w:val="none"/>
          <w:vertAlign w:val="baseline"/>
        </w:rPr>
        <w:t xml:space="preserve">  See, e.g., Asylum Hearing, supra note 27, at 166 (statement of Leslie E. Velez, Senior Protection Officer, United Nations High Commissioner for Refugees) (stating that the "significant possibility" standard for establishing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under United States law is so onerous as to be inconsistent with international standards); Michele R. Pistone &amp; John J. Hoeffner, Rules are Made to Be Broken: How the Process of Expedited Removal Fails Asylum Seekers, </w:t>
      </w:r>
      <w:hyperlink r:id="rId30" w:history="1">
        <w:r>
          <w:rPr>
            <w:rFonts w:ascii="arial" w:eastAsia="arial" w:hAnsi="arial" w:cs="arial"/>
            <w:b w:val="0"/>
            <w:i/>
            <w:strike w:val="0"/>
            <w:noProof w:val="0"/>
            <w:color w:val="0077CC"/>
            <w:position w:val="0"/>
            <w:sz w:val="18"/>
            <w:u w:val="single"/>
            <w:shd w:val="clear" w:color="auto" w:fill="FFFFFF"/>
            <w:vertAlign w:val="baseline"/>
          </w:rPr>
          <w:t>20 Geo. Immigr. L.J. 167, 193-94 (2006)</w:t>
        </w:r>
      </w:hyperlink>
      <w:r>
        <w:rPr>
          <w:rFonts w:ascii="arial" w:eastAsia="arial" w:hAnsi="arial" w:cs="arial"/>
          <w:b w:val="0"/>
          <w:i w:val="0"/>
          <w:strike w:val="0"/>
          <w:noProof w:val="0"/>
          <w:color w:val="000000"/>
          <w:position w:val="0"/>
          <w:sz w:val="18"/>
          <w:u w:val="none"/>
          <w:vertAlign w:val="baseline"/>
        </w:rPr>
        <w:t xml:space="preserve"> (describing pervasive "rule-breaking" by government officials during screenings of undocumented persons at ports of entry); Jaya Ramji, Legislating Away International Law: The Refugee Provisions of the Illegal Immigration Reform and Immigrant Responsibility Act, </w:t>
      </w:r>
      <w:hyperlink r:id="rId31" w:history="1">
        <w:r>
          <w:rPr>
            <w:rFonts w:ascii="arial" w:eastAsia="arial" w:hAnsi="arial" w:cs="arial"/>
            <w:b w:val="0"/>
            <w:i/>
            <w:strike w:val="0"/>
            <w:noProof w:val="0"/>
            <w:color w:val="0077CC"/>
            <w:position w:val="0"/>
            <w:sz w:val="18"/>
            <w:u w:val="single"/>
            <w:shd w:val="clear" w:color="auto" w:fill="FFFFFF"/>
            <w:vertAlign w:val="baseline"/>
          </w:rPr>
          <w:t>37 Stan. J. Int'l L. 117, 137 (2001)</w:t>
        </w:r>
      </w:hyperlink>
      <w:r>
        <w:rPr>
          <w:rFonts w:ascii="arial" w:eastAsia="arial" w:hAnsi="arial" w:cs="arial"/>
          <w:b w:val="0"/>
          <w:i w:val="0"/>
          <w:strike w:val="0"/>
          <w:noProof w:val="0"/>
          <w:color w:val="000000"/>
          <w:position w:val="0"/>
          <w:sz w:val="18"/>
          <w:u w:val="none"/>
          <w:vertAlign w:val="baseline"/>
        </w:rPr>
        <w:t xml:space="preserve"> ("The "expedited removal' process violates the rights of refugees and abrogates the duties of the United States to refugees in numerous ways."); Shepherd &amp; Bernstein Murray, supra note 34, at 3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process is potentially rife with procedural errors."). </w:t>
      </w:r>
    </w:p>
  </w:footnote>
  <w:footnote w:id="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r>
        <w:rPr>
          <w:rFonts w:ascii="arial" w:eastAsia="arial" w:hAnsi="arial" w:cs="arial"/>
          <w:b w:val="0"/>
          <w:i w:val="0"/>
          <w:strike w:val="0"/>
          <w:noProof w:val="0"/>
          <w:color w:val="000000"/>
          <w:position w:val="0"/>
          <w:sz w:val="18"/>
          <w:u w:val="none"/>
          <w:vertAlign w:val="baseline"/>
        </w:rPr>
        <w:t xml:space="preserve">  See infra section I.A. </w:t>
      </w:r>
    </w:p>
  </w:footnote>
  <w:footnote w:id="3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val="0"/>
          <w:strike w:val="0"/>
          <w:noProof w:val="0"/>
          <w:color w:val="000000"/>
          <w:position w:val="0"/>
          <w:sz w:val="18"/>
          <w:u w:val="none"/>
          <w:vertAlign w:val="baseline"/>
        </w:rPr>
        <w:t xml:space="preserve">  See infra section I.A. </w:t>
      </w:r>
    </w:p>
  </w:footnote>
  <w:footnote w:id="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(b)(1)(B)(iii)(III) (2012);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 (2017)</w:t>
        </w:r>
      </w:hyperlink>
      <w:r>
        <w:rPr>
          <w:rFonts w:ascii="arial" w:eastAsia="arial" w:hAnsi="arial" w:cs="arial"/>
          <w:b w:val="0"/>
          <w:i w:val="0"/>
          <w:strike w:val="0"/>
          <w:noProof w:val="0"/>
          <w:color w:val="000000"/>
          <w:position w:val="0"/>
          <w:sz w:val="18"/>
          <w:u w:val="none"/>
          <w:vertAlign w:val="baseline"/>
        </w:rPr>
        <w:t xml:space="preserve">. </w:t>
      </w:r>
    </w:p>
  </w:footnote>
  <w:footnote w:id="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val="0"/>
          <w:strike w:val="0"/>
          <w:noProof w:val="0"/>
          <w:color w:val="000000"/>
          <w:position w:val="0"/>
          <w:sz w:val="18"/>
          <w:u w:val="none"/>
          <w:vertAlign w:val="baseline"/>
        </w:rPr>
        <w:t xml:space="preserve">  See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1208.30(g)(2)(iv)(A)</w:t>
        </w:r>
      </w:hyperlink>
      <w:r>
        <w:rPr>
          <w:rFonts w:ascii="arial" w:eastAsia="arial" w:hAnsi="arial" w:cs="arial"/>
          <w:b w:val="0"/>
          <w:i w:val="0"/>
          <w:strike w:val="0"/>
          <w:noProof w:val="0"/>
          <w:color w:val="000000"/>
          <w:position w:val="0"/>
          <w:sz w:val="18"/>
          <w:u w:val="none"/>
          <w:vertAlign w:val="baseline"/>
        </w:rPr>
        <w:t xml:space="preserve">; Memorandum from Michael A. Benson, Exec. Assoc. Comm'r for Field Operations, Immigration &amp; Naturalization Servs., to Reg'l Dirs., Dist. Dirs. &amp; Asylum Office Dirs. regarding Expedited Removal: Additional Policy Guidance (Dec. 30, 1997) [hereinafter Expedited Removal Policy Guidance]. </w:t>
      </w:r>
    </w:p>
  </w:footnote>
  <w:footnote w:id="3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val="0"/>
          <w:i w:val="0"/>
          <w:strike w:val="0"/>
          <w:noProof w:val="0"/>
          <w:color w:val="000000"/>
          <w:position w:val="0"/>
          <w:sz w:val="18"/>
          <w:u w:val="none"/>
          <w:vertAlign w:val="baseline"/>
        </w:rPr>
        <w:t xml:space="preserve">  There are currently three operational family detention centers in the United States. The Karnes County Residential Center, located in Karnes City, Texas, has the capacity to hold approximately 595 women and children. The South Texas Family Residential Center, located in Dilley, Texas, has a 2,400-bed capacity. The Berks Family Residential Center holds approximately 100 people. DHS Advisory Comm. Report, supra note 5, at 3. </w:t>
      </w:r>
    </w:p>
  </w:footnote>
  <w:footnote w:id="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val="0"/>
          <w:i w:val="0"/>
          <w:strike w:val="0"/>
          <w:noProof w:val="0"/>
          <w:color w:val="000000"/>
          <w:position w:val="0"/>
          <w:sz w:val="18"/>
          <w:u w:val="none"/>
          <w:vertAlign w:val="baseline"/>
        </w:rPr>
        <w:t xml:space="preserve">  See infra Part III. </w:t>
      </w:r>
    </w:p>
  </w:footnote>
  <w:footnote w:id="4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val="0"/>
          <w:i w:val="0"/>
          <w:strike w:val="0"/>
          <w:noProof w:val="0"/>
          <w:color w:val="000000"/>
          <w:position w:val="0"/>
          <w:sz w:val="18"/>
          <w:u w:val="none"/>
          <w:vertAlign w:val="baseline"/>
        </w:rPr>
        <w:t xml:space="preserve">  See infra Part III. </w:t>
      </w:r>
    </w:p>
  </w:footnote>
  <w:footnote w:id="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 xml:space="preserve">  Ines Valdez, Mat Coleman, &amp; Amna Akbar, Missing in Action: Practice, Paralegality, and the Nature of Immigration Enforcement, 21 Citizenship Studs. 547, 549-53 (2017); see also Hiroshi Motomura, Immigration Outside the Law 121 (2014) ("In theory, immigration law starts with Congress, but in practice it is made in the field."). </w:t>
      </w:r>
    </w:p>
  </w:footnote>
  <w:footnote w:id="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  Koh, supra note 22, at 193 (arguing that "the standard narrative about immigration adjudication is incomplete" because it overlooks "types of removal that take place in the shadows of immigration court"); see also Daniel Kanstroom, Aftermath: Deportation Law and the New American Diaspora 52 (2012) ("[A] bewildering array of new fast-track mechanisms with such names as "expedited removal' render much of the late twentieth-and early twenty-first century story of deportation one of deformalization in which rights guaranteed since the late nineteenth century have been eliminated." (emphasis in original)); Shoba Sivaprasad Wadhia, The Rise of Speed Deportation and the Role of Discretion, </w:t>
      </w:r>
      <w:hyperlink r:id="rId33" w:history="1">
        <w:r>
          <w:rPr>
            <w:rFonts w:ascii="arial" w:eastAsia="arial" w:hAnsi="arial" w:cs="arial"/>
            <w:b w:val="0"/>
            <w:i/>
            <w:strike w:val="0"/>
            <w:noProof w:val="0"/>
            <w:color w:val="0077CC"/>
            <w:position w:val="0"/>
            <w:sz w:val="18"/>
            <w:u w:val="single"/>
            <w:shd w:val="clear" w:color="auto" w:fill="FFFFFF"/>
            <w:vertAlign w:val="baseline"/>
          </w:rPr>
          <w:t>5 Colum. J. Race &amp; L. 1, 6-14 (2014)</w:t>
        </w:r>
      </w:hyperlink>
      <w:r>
        <w:rPr>
          <w:rFonts w:ascii="arial" w:eastAsia="arial" w:hAnsi="arial" w:cs="arial"/>
          <w:b w:val="0"/>
          <w:i w:val="0"/>
          <w:strike w:val="0"/>
          <w:noProof w:val="0"/>
          <w:color w:val="000000"/>
          <w:position w:val="0"/>
          <w:sz w:val="18"/>
          <w:u w:val="none"/>
          <w:vertAlign w:val="baseline"/>
        </w:rPr>
        <w:t xml:space="preserve"> (discussing expedited removal, reinstatement of removal, and administrative removal). </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  See, e.g., Ingrid Eagly, Steven Shafer &amp; Jana Whalley, Detaining Families: A Study of Asylum Adjudication in Family Detention, 106 Calif. L. Rev. (forthcoming 2018) (manuscript at 101, 102) (on file with author) (presenting "the first empirical analysis of asylum adjudication in family detention"); Karen Musalo &amp; Eunice Lee, Seeking a Rational Approach to a Regional Refugee Crisis: Lessons from the Summer 2014 "Surge" of Central American Women and Children at the U.S.-Mexico Border, 5 J. Migration &amp; Hum. Sec. 137, 140 (recommending that the United States government end family detention and "recognize the humanitarian crisis occurring in the Northern Triangle countries and the legitimate need of individuals from these countries for refugee protection"); Margaret H. Taylor &amp; Kit Johnson, "Vast Hordes … Crowding in Upon Us": The Executive Branch's Response to Mass Migration and the Legacy of Chae Chan Ping, </w:t>
      </w:r>
      <w:hyperlink r:id="rId34" w:history="1">
        <w:r>
          <w:rPr>
            <w:rFonts w:ascii="arial" w:eastAsia="arial" w:hAnsi="arial" w:cs="arial"/>
            <w:b w:val="0"/>
            <w:i/>
            <w:strike w:val="0"/>
            <w:noProof w:val="0"/>
            <w:color w:val="0077CC"/>
            <w:position w:val="0"/>
            <w:sz w:val="18"/>
            <w:u w:val="single"/>
            <w:shd w:val="clear" w:color="auto" w:fill="FFFFFF"/>
            <w:vertAlign w:val="baseline"/>
          </w:rPr>
          <w:t>68 Okla. L. Rev. 185, 186</w:t>
        </w:r>
      </w:hyperlink>
      <w:r>
        <w:rPr>
          <w:rFonts w:ascii="arial" w:eastAsia="arial" w:hAnsi="arial" w:cs="arial"/>
          <w:b w:val="0"/>
          <w:i w:val="0"/>
          <w:strike w:val="0"/>
          <w:noProof w:val="0"/>
          <w:color w:val="000000"/>
          <w:position w:val="0"/>
          <w:sz w:val="18"/>
          <w:u w:val="none"/>
          <w:vertAlign w:val="baseline"/>
        </w:rPr>
        <w:t xml:space="preserve"> (arguing that the detention of asylum-seeking families from Central America is "the modern iteration of Chae Chan Ping"); Stephen W. Manning, The Artesia Report, Innovation L. Lab, </w:t>
      </w:r>
      <w:hyperlink r:id="rId35" w:history="1">
        <w:r>
          <w:rPr>
            <w:rFonts w:ascii="arial" w:eastAsia="arial" w:hAnsi="arial" w:cs="arial"/>
            <w:b w:val="0"/>
            <w:i/>
            <w:strike w:val="0"/>
            <w:noProof w:val="0"/>
            <w:color w:val="0077CC"/>
            <w:position w:val="0"/>
            <w:sz w:val="18"/>
            <w:u w:val="single"/>
            <w:shd w:val="clear" w:color="auto" w:fill="FFFFFF"/>
            <w:vertAlign w:val="baseline"/>
          </w:rPr>
          <w:t>https://innovationlawlab.org/the-artesia-report/the-artesia-report/</w:t>
        </w:r>
      </w:hyperlink>
      <w:r>
        <w:rPr>
          <w:rFonts w:ascii="arial" w:eastAsia="arial" w:hAnsi="arial" w:cs="arial"/>
          <w:b w:val="0"/>
          <w:i w:val="0"/>
          <w:strike w:val="0"/>
          <w:noProof w:val="0"/>
          <w:color w:val="000000"/>
          <w:position w:val="0"/>
          <w:sz w:val="18"/>
          <w:u w:val="none"/>
          <w:vertAlign w:val="baseline"/>
        </w:rPr>
        <w:t xml:space="preserve"> [</w:t>
      </w:r>
      <w:hyperlink r:id="rId36" w:history="1">
        <w:r>
          <w:rPr>
            <w:rFonts w:ascii="arial" w:eastAsia="arial" w:hAnsi="arial" w:cs="arial"/>
            <w:b w:val="0"/>
            <w:i/>
            <w:strike w:val="0"/>
            <w:noProof w:val="0"/>
            <w:color w:val="0077CC"/>
            <w:position w:val="0"/>
            <w:sz w:val="18"/>
            <w:u w:val="single"/>
            <w:shd w:val="clear" w:color="auto" w:fill="FFFFFF"/>
            <w:vertAlign w:val="baseline"/>
          </w:rPr>
          <w:t>https://perma.cc/W6QP-B9AK</w:t>
        </w:r>
      </w:hyperlink>
      <w:r>
        <w:rPr>
          <w:rFonts w:ascii="arial" w:eastAsia="arial" w:hAnsi="arial" w:cs="arial"/>
          <w:b w:val="0"/>
          <w:i w:val="0"/>
          <w:strike w:val="0"/>
          <w:noProof w:val="0"/>
          <w:color w:val="000000"/>
          <w:position w:val="0"/>
          <w:sz w:val="18"/>
          <w:u w:val="none"/>
          <w:vertAlign w:val="baseline"/>
        </w:rPr>
        <w:t>] (describing pro bono response to detention and deportation policies in the family detention center in Artesia, New Mexico in 2014).</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 xml:space="preserve">  Jonathan T. Hisky et al., Am. Immigration Council, Understanding the Central American Refugee Crisis: Why They are Fleeing and How United States Policies are Failing to Deter Them 1 (2016), </w:t>
      </w:r>
      <w:hyperlink r:id="rId37"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https://www.americanimmigrationcouncil.org/sites/default/files/research/understanding_the_centralamericanrefugeecrisis.pdf</w:t>
        </w:r>
      </w:hyperlink>
      <w:r>
        <w:rPr>
          <w:rFonts w:ascii="arial" w:eastAsia="arial" w:hAnsi="arial" w:cs="arial"/>
          <w:b w:val="0"/>
          <w:i w:val="0"/>
          <w:strike w:val="0"/>
          <w:noProof w:val="0"/>
          <w:color w:val="000000"/>
          <w:position w:val="0"/>
          <w:sz w:val="18"/>
          <w:u w:val="none"/>
          <w:vertAlign w:val="baseline"/>
        </w:rPr>
        <w:t xml:space="preserve"> [</w:t>
      </w:r>
      <w:hyperlink r:id="rId38" w:history="1">
        <w:r>
          <w:rPr>
            <w:rFonts w:ascii="arial" w:eastAsia="arial" w:hAnsi="arial" w:cs="arial"/>
            <w:b w:val="0"/>
            <w:i/>
            <w:strike w:val="0"/>
            <w:noProof w:val="0"/>
            <w:color w:val="0077CC"/>
            <w:position w:val="0"/>
            <w:sz w:val="18"/>
            <w:u w:val="single"/>
            <w:shd w:val="clear" w:color="auto" w:fill="FFFFFF"/>
            <w:vertAlign w:val="baseline"/>
          </w:rPr>
          <w:t>https://perma.cc/S2GL-JNWS</w:t>
        </w:r>
      </w:hyperlink>
      <w:r>
        <w:rPr>
          <w:rFonts w:ascii="arial" w:eastAsia="arial" w:hAnsi="arial" w:cs="arial"/>
          <w:b w:val="0"/>
          <w:i w:val="0"/>
          <w:strike w:val="0"/>
          <w:noProof w:val="0"/>
          <w:color w:val="000000"/>
          <w:position w:val="0"/>
          <w:sz w:val="18"/>
          <w:u w:val="none"/>
          <w:vertAlign w:val="baseline"/>
        </w:rPr>
        <w:t>] [hereinafter Understanding the Central American Refugee Crisis].</w:t>
      </w:r>
    </w:p>
  </w:footnote>
  <w:footnote w:id="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 xml:space="preserve">  Id. Growing numbers of noncitizens from Haiti and countries in Africa and Asia have presented at the United States-Mexico border, as well. See, e.g., Alexandra Zavis, The Desperate Trek: The Sharp Rise in Non-Latin American Migrants Trying to Cross into the U.S. from Mexico, L.A. Times (Dec. 22, 2016), </w:t>
      </w:r>
      <w:hyperlink r:id="rId39" w:history="1">
        <w:r>
          <w:rPr>
            <w:rFonts w:ascii="arial" w:eastAsia="arial" w:hAnsi="arial" w:cs="arial"/>
            <w:b w:val="0"/>
            <w:i/>
            <w:strike w:val="0"/>
            <w:noProof w:val="0"/>
            <w:color w:val="0077CC"/>
            <w:position w:val="0"/>
            <w:sz w:val="18"/>
            <w:u w:val="single"/>
            <w:shd w:val="clear" w:color="auto" w:fill="FFFFFF"/>
            <w:vertAlign w:val="baseline"/>
          </w:rPr>
          <w:t>http://www.latimes.com/projects/la-fg-immigration-trek-america-tijuana/</w:t>
        </w:r>
      </w:hyperlink>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https://perma.cc/4CYC-BVU5</w:t>
        </w:r>
      </w:hyperlink>
      <w:r>
        <w:rPr>
          <w:rFonts w:ascii="arial" w:eastAsia="arial" w:hAnsi="arial" w:cs="arial"/>
          <w:b w:val="0"/>
          <w:i w:val="0"/>
          <w:strike w:val="0"/>
          <w:noProof w:val="0"/>
          <w:color w:val="000000"/>
          <w:position w:val="0"/>
          <w:sz w:val="18"/>
          <w:u w:val="none"/>
          <w:vertAlign w:val="baseline"/>
        </w:rPr>
        <w:t>] (noting that in 2016 "some 15,000 migrants from outside Latin America passed through" the Mexican state of Baja California en route to the United States).</w:t>
      </w:r>
    </w:p>
  </w:footnote>
  <w:footnote w:id="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val="0"/>
          <w:i w:val="0"/>
          <w:strike w:val="0"/>
          <w:noProof w:val="0"/>
          <w:color w:val="000000"/>
          <w:position w:val="0"/>
          <w:sz w:val="18"/>
          <w:u w:val="none"/>
          <w:vertAlign w:val="baseline"/>
        </w:rPr>
        <w:t xml:space="preserve">  Understanding the Central American Refugee Crisis, supra note 46, at 3; see also Kirk Semple, Fleeing Gangs, Central American Families Surge Toward U.S., N.Y. Times (Nov. 12, 2016), </w:t>
      </w:r>
      <w:hyperlink r:id="rId41" w:history="1">
        <w:r>
          <w:rPr>
            <w:rFonts w:ascii="arial" w:eastAsia="arial" w:hAnsi="arial" w:cs="arial"/>
            <w:b w:val="0"/>
            <w:i/>
            <w:strike w:val="0"/>
            <w:noProof w:val="0"/>
            <w:color w:val="0077CC"/>
            <w:position w:val="0"/>
            <w:sz w:val="18"/>
            <w:u w:val="single"/>
            <w:shd w:val="clear" w:color="auto" w:fill="FFFFFF"/>
            <w:vertAlign w:val="baseline"/>
          </w:rPr>
          <w:t>https://www.nytimes.com/2016/11/13/world/</w:t>
        </w:r>
      </w:hyperlink>
      <w:r>
        <w:rPr>
          <w:rFonts w:ascii="arial" w:eastAsia="arial" w:hAnsi="arial" w:cs="arial"/>
          <w:b w:val="0"/>
          <w:i w:val="0"/>
          <w:strike w:val="0"/>
          <w:noProof w:val="0"/>
          <w:color w:val="000000"/>
          <w:position w:val="0"/>
          <w:sz w:val="18"/>
          <w:u w:val="none"/>
          <w:vertAlign w:val="baseline"/>
        </w:rPr>
        <w:t xml:space="preserve"> esource/fleeing-gangs-central-american-families-surge-toward-us.html [</w:t>
      </w:r>
      <w:hyperlink r:id="rId42" w:history="1">
        <w:r>
          <w:rPr>
            <w:rFonts w:ascii="arial" w:eastAsia="arial" w:hAnsi="arial" w:cs="arial"/>
            <w:b w:val="0"/>
            <w:i/>
            <w:strike w:val="0"/>
            <w:noProof w:val="0"/>
            <w:color w:val="0077CC"/>
            <w:position w:val="0"/>
            <w:sz w:val="18"/>
            <w:u w:val="single"/>
            <w:shd w:val="clear" w:color="auto" w:fill="FFFFFF"/>
            <w:vertAlign w:val="baseline"/>
          </w:rPr>
          <w:t>https://perma.cc/CA98-B4ZT</w:t>
        </w:r>
      </w:hyperlink>
      <w:r>
        <w:rPr>
          <w:rFonts w:ascii="arial" w:eastAsia="arial" w:hAnsi="arial" w:cs="arial"/>
          <w:b w:val="0"/>
          <w:i w:val="0"/>
          <w:strike w:val="0"/>
          <w:noProof w:val="0"/>
          <w:color w:val="000000"/>
          <w:position w:val="0"/>
          <w:sz w:val="18"/>
          <w:u w:val="none"/>
          <w:vertAlign w:val="baseline"/>
        </w:rPr>
        <w:t xml:space="preserve">]; Am. Bar Ass'n, Family Immigration Detention: Why the Past Cannot Be Prologue 14 (2015), </w:t>
      </w:r>
      <w:hyperlink r:id="rId43" w:history="1">
        <w:r>
          <w:rPr>
            <w:rFonts w:ascii="arial" w:eastAsia="arial" w:hAnsi="arial" w:cs="arial"/>
            <w:b w:val="0"/>
            <w:i/>
            <w:strike w:val="0"/>
            <w:noProof w:val="0"/>
            <w:color w:val="0077CC"/>
            <w:position w:val="0"/>
            <w:sz w:val="18"/>
            <w:u w:val="single"/>
            <w:shd w:val="clear" w:color="auto" w:fill="FFFFFF"/>
            <w:vertAlign w:val="baseline"/>
          </w:rPr>
          <w:t>https://www.americanbar.org/content/dam/aba/administrative/Immigration/FamilyDetentionReport2015.authcheckdam.pdf</w:t>
        </w:r>
      </w:hyperlink>
      <w:r>
        <w:rPr>
          <w:rFonts w:ascii="arial" w:eastAsia="arial" w:hAnsi="arial" w:cs="arial"/>
          <w:b w:val="0"/>
          <w:i w:val="0"/>
          <w:strike w:val="0"/>
          <w:noProof w:val="0"/>
          <w:color w:val="000000"/>
          <w:position w:val="0"/>
          <w:sz w:val="18"/>
          <w:u w:val="none"/>
          <w:vertAlign w:val="baseline"/>
        </w:rPr>
        <w:t xml:space="preserve"> [</w:t>
      </w:r>
      <w:hyperlink r:id="rId44" w:history="1">
        <w:r>
          <w:rPr>
            <w:rFonts w:ascii="arial" w:eastAsia="arial" w:hAnsi="arial" w:cs="arial"/>
            <w:b w:val="0"/>
            <w:i/>
            <w:strike w:val="0"/>
            <w:noProof w:val="0"/>
            <w:color w:val="0077CC"/>
            <w:position w:val="0"/>
            <w:sz w:val="18"/>
            <w:u w:val="single"/>
            <w:shd w:val="clear" w:color="auto" w:fill="FFFFFF"/>
            <w:vertAlign w:val="baseline"/>
          </w:rPr>
          <w:t>https://perma.cc/5PDQ-H7P8</w:t>
        </w:r>
      </w:hyperlink>
      <w:r>
        <w:rPr>
          <w:rFonts w:ascii="arial" w:eastAsia="arial" w:hAnsi="arial" w:cs="arial"/>
          <w:b w:val="0"/>
          <w:i w:val="0"/>
          <w:strike w:val="0"/>
          <w:noProof w:val="0"/>
          <w:color w:val="000000"/>
          <w:position w:val="0"/>
          <w:sz w:val="18"/>
          <w:u w:val="none"/>
          <w:vertAlign w:val="baseline"/>
        </w:rPr>
        <w:t xml:space="preserve">] ("Homicide rates in the Northern Triangle are among the highest in the world, with Guatemala, El Salvador, and Honduras consistently reporting three of the five highest national murder rates."); Central America: Femicides and Gender-Based Violence, Ctr. for Gender &amp; Refugee Studies, </w:t>
      </w:r>
      <w:hyperlink r:id="rId45" w:history="1">
        <w:r>
          <w:rPr>
            <w:rFonts w:ascii="arial" w:eastAsia="arial" w:hAnsi="arial" w:cs="arial"/>
            <w:b w:val="0"/>
            <w:i/>
            <w:strike w:val="0"/>
            <w:noProof w:val="0"/>
            <w:color w:val="0077CC"/>
            <w:position w:val="0"/>
            <w:sz w:val="18"/>
            <w:u w:val="single"/>
            <w:shd w:val="clear" w:color="auto" w:fill="FFFFFF"/>
            <w:vertAlign w:val="baseline"/>
          </w:rPr>
          <w:t>https://cgrs.uchastings.edu//our-work/central-america-femicides-and-gender-based-violence</w:t>
        </w:r>
      </w:hyperlink>
      <w:r>
        <w:rPr>
          <w:rFonts w:ascii="arial" w:eastAsia="arial" w:hAnsi="arial" w:cs="arial"/>
          <w:b w:val="0"/>
          <w:i w:val="0"/>
          <w:strike w:val="0"/>
          <w:noProof w:val="0"/>
          <w:color w:val="000000"/>
          <w:position w:val="0"/>
          <w:sz w:val="18"/>
          <w:u w:val="none"/>
          <w:vertAlign w:val="baseline"/>
        </w:rPr>
        <w:t xml:space="preserve"> [</w:t>
      </w:r>
      <w:hyperlink r:id="rId46" w:history="1">
        <w:r>
          <w:rPr>
            <w:rFonts w:ascii="arial" w:eastAsia="arial" w:hAnsi="arial" w:cs="arial"/>
            <w:b w:val="0"/>
            <w:i/>
            <w:strike w:val="0"/>
            <w:noProof w:val="0"/>
            <w:color w:val="0077CC"/>
            <w:position w:val="0"/>
            <w:sz w:val="18"/>
            <w:u w:val="single"/>
            <w:shd w:val="clear" w:color="auto" w:fill="FFFFFF"/>
            <w:vertAlign w:val="baseline"/>
          </w:rPr>
          <w:t>https://perma.cc/RZ35-PAP8</w:t>
        </w:r>
      </w:hyperlink>
      <w:r>
        <w:rPr>
          <w:rFonts w:ascii="arial" w:eastAsia="arial" w:hAnsi="arial" w:cs="arial"/>
          <w:b w:val="0"/>
          <w:i w:val="0"/>
          <w:strike w:val="0"/>
          <w:noProof w:val="0"/>
          <w:color w:val="000000"/>
          <w:position w:val="0"/>
          <w:sz w:val="18"/>
          <w:u w:val="none"/>
          <w:vertAlign w:val="baseline"/>
        </w:rPr>
        <w:t>] (noting that Guatemala, Honduras, and El Salvador have some of the world's highest rates of violence against women and girls).</w:t>
      </w:r>
    </w:p>
  </w:footnote>
  <w:footnote w:id="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49 </w:t>
      </w:r>
      <w:r>
        <w:rPr>
          <w:rFonts w:ascii="arial" w:eastAsia="arial" w:hAnsi="arial" w:cs="arial"/>
          <w:b w:val="0"/>
          <w:i w:val="0"/>
          <w:strike w:val="0"/>
          <w:noProof w:val="0"/>
          <w:color w:val="000000"/>
          <w:position w:val="0"/>
          <w:sz w:val="18"/>
          <w:u w:val="none"/>
          <w:vertAlign w:val="baseline"/>
        </w:rPr>
        <w:t xml:space="preserve">  Total Family Unit Apprehensions by Month, FY 2013-2017, U.S. Border Patrol (Dec. 2017), </w:t>
      </w:r>
      <w:hyperlink r:id="rId47" w:history="1">
        <w:r>
          <w:rPr>
            <w:rFonts w:ascii="arial" w:eastAsia="arial" w:hAnsi="arial" w:cs="arial"/>
            <w:b w:val="0"/>
            <w:i/>
            <w:strike w:val="0"/>
            <w:noProof w:val="0"/>
            <w:color w:val="0077CC"/>
            <w:position w:val="0"/>
            <w:sz w:val="18"/>
            <w:u w:val="single"/>
            <w:shd w:val="clear" w:color="auto" w:fill="FFFFFF"/>
            <w:vertAlign w:val="baseline"/>
          </w:rPr>
          <w:t>https://www.cbp.gov/sites/default/files/assets/documents/2017-Dec/BP%20Total%20Monthly%20Family%20Units%20by%20Sector%2C%20FY13-FY17.pdf</w:t>
        </w:r>
      </w:hyperlink>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https://perma.cc/QZ59-WJBF</w:t>
        </w:r>
      </w:hyperlink>
      <w:r>
        <w:rPr>
          <w:rFonts w:ascii="arial" w:eastAsia="arial" w:hAnsi="arial" w:cs="arial"/>
          <w:b w:val="0"/>
          <w:i w:val="0"/>
          <w:strike w:val="0"/>
          <w:noProof w:val="0"/>
          <w:color w:val="000000"/>
          <w:position w:val="0"/>
          <w:sz w:val="18"/>
          <w:u w:val="none"/>
          <w:vertAlign w:val="baseline"/>
        </w:rPr>
        <w:t>] [hereinafter Total Family Unit Apprehensions].</w:t>
      </w:r>
    </w:p>
  </w:footnote>
  <w:footnote w:id="4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  Musalo &amp; Lee, supra note 45, at 139 (suggesting that the "temporary drop" in arriving asylum seekers in early 2015 "likely reflects [the United States's] interdiction policies [in Mexico] rather than any "deterrent' effect of harsh policies at or within [the United States'] own borders"). </w:t>
      </w:r>
    </w:p>
  </w:footnote>
  <w:footnote w:id="5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r>
        <w:rPr>
          <w:rFonts w:ascii="arial" w:eastAsia="arial" w:hAnsi="arial" w:cs="arial"/>
          <w:b w:val="0"/>
          <w:i w:val="0"/>
          <w:strike w:val="0"/>
          <w:noProof w:val="0"/>
          <w:color w:val="000000"/>
          <w:position w:val="0"/>
          <w:sz w:val="18"/>
          <w:u w:val="none"/>
          <w:vertAlign w:val="baseline"/>
        </w:rPr>
        <w:t xml:space="preserve">  Total Family Unit Apprehensions, supra note 49. </w:t>
      </w:r>
    </w:p>
  </w:footnote>
  <w:footnote w:id="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r>
        <w:rPr>
          <w:rFonts w:ascii="arial" w:eastAsia="arial" w:hAnsi="arial" w:cs="arial"/>
          <w:b w:val="0"/>
          <w:i w:val="0"/>
          <w:strike w:val="0"/>
          <w:noProof w:val="0"/>
          <w:color w:val="000000"/>
          <w:position w:val="0"/>
          <w:sz w:val="18"/>
          <w:u w:val="none"/>
          <w:vertAlign w:val="baseline"/>
        </w:rPr>
        <w:t xml:space="preserve">  Lara Dominguez, Adrienne Lee &amp; Elizabeth Leiserson, U.S. Detention and Removal of Asylum Seekers: An International Human Rights Law Analysis 1 (2016), </w:t>
      </w:r>
      <w:hyperlink r:id="rId49" w:history="1">
        <w:r>
          <w:rPr>
            <w:rFonts w:ascii="arial" w:eastAsia="arial" w:hAnsi="arial" w:cs="arial"/>
            <w:b w:val="0"/>
            <w:i/>
            <w:strike w:val="0"/>
            <w:noProof w:val="0"/>
            <w:color w:val="0077CC"/>
            <w:position w:val="0"/>
            <w:sz w:val="18"/>
            <w:u w:val="single"/>
            <w:shd w:val="clear" w:color="auto" w:fill="FFFFFF"/>
            <w:vertAlign w:val="baseline"/>
          </w:rPr>
          <w:t>https://law.yale.edu/system/files/area/center/schell/human_rights_first_-_immigration_detention_-_final_-_20160620_for_publication.pdf</w:t>
        </w:r>
      </w:hyperlink>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https://perma.cc/98DE-LBZY</w:t>
        </w:r>
      </w:hyperlink>
      <w:r>
        <w:rPr>
          <w:rFonts w:ascii="arial" w:eastAsia="arial" w:hAnsi="arial" w:cs="arial"/>
          <w:b w:val="0"/>
          <w:i w:val="0"/>
          <w:strike w:val="0"/>
          <w:noProof w:val="0"/>
          <w:color w:val="000000"/>
          <w:position w:val="0"/>
          <w:sz w:val="18"/>
          <w:u w:val="none"/>
          <w:vertAlign w:val="baseline"/>
        </w:rPr>
        <w:t xml:space="preserve">]. </w:t>
      </w:r>
    </w:p>
  </w:footnote>
  <w:footnote w:id="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r>
        <w:rPr>
          <w:rFonts w:ascii="arial" w:eastAsia="arial" w:hAnsi="arial" w:cs="arial"/>
          <w:b w:val="0"/>
          <w:i w:val="0"/>
          <w:strike w:val="0"/>
          <w:noProof w:val="0"/>
          <w:color w:val="000000"/>
          <w:position w:val="0"/>
          <w:sz w:val="18"/>
          <w:u w:val="none"/>
          <w:vertAlign w:val="baseline"/>
        </w:rPr>
        <w:t xml:space="preserve">  Women on the Run, supra note 29, at 2. </w:t>
      </w:r>
    </w:p>
  </w:footnote>
  <w:footnote w:id="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r>
        <w:rPr>
          <w:rFonts w:ascii="arial" w:eastAsia="arial" w:hAnsi="arial" w:cs="arial"/>
          <w:b w:val="0"/>
          <w:i w:val="0"/>
          <w:strike w:val="0"/>
          <w:noProof w:val="0"/>
          <w:color w:val="000000"/>
          <w:position w:val="0"/>
          <w:sz w:val="18"/>
          <w:u w:val="none"/>
          <w:vertAlign w:val="baseline"/>
        </w:rPr>
        <w:t xml:space="preserve">  David Nakamura, Obama Calls for "Aggressive Deterrence Strategy" for Border Crossers, Wash. Post (June 30, 2014), </w:t>
      </w:r>
      <w:hyperlink r:id="rId51" w:history="1">
        <w:r>
          <w:rPr>
            <w:rFonts w:ascii="arial" w:eastAsia="arial" w:hAnsi="arial" w:cs="arial"/>
            <w:b w:val="0"/>
            <w:i/>
            <w:strike w:val="0"/>
            <w:noProof w:val="0"/>
            <w:color w:val="0077CC"/>
            <w:position w:val="0"/>
            <w:sz w:val="18"/>
            <w:u w:val="single"/>
            <w:shd w:val="clear" w:color="auto" w:fill="FFFFFF"/>
            <w:vertAlign w:val="baseline"/>
          </w:rPr>
          <w:t>https://www.washingtonpost.com/news/post-politics/wp/2014/06/30/obama-calls-for-aggressive-deterrence-strategy-for-border-crossers/</w:t>
        </w:r>
      </w:hyperlink>
      <w:r>
        <w:rPr>
          <w:rFonts w:ascii="arial" w:eastAsia="arial" w:hAnsi="arial" w:cs="arial"/>
          <w:b w:val="0"/>
          <w:i w:val="0"/>
          <w:strike w:val="0"/>
          <w:noProof w:val="0"/>
          <w:color w:val="000000"/>
          <w:position w:val="0"/>
          <w:sz w:val="18"/>
          <w:u w:val="none"/>
          <w:vertAlign w:val="baseline"/>
        </w:rPr>
        <w:t xml:space="preserve"> [</w:t>
      </w:r>
      <w:hyperlink r:id="rId52" w:history="1">
        <w:r>
          <w:rPr>
            <w:rFonts w:ascii="arial" w:eastAsia="arial" w:hAnsi="arial" w:cs="arial"/>
            <w:b w:val="0"/>
            <w:i/>
            <w:strike w:val="0"/>
            <w:noProof w:val="0"/>
            <w:color w:val="0077CC"/>
            <w:position w:val="0"/>
            <w:sz w:val="18"/>
            <w:u w:val="single"/>
            <w:shd w:val="clear" w:color="auto" w:fill="FFFFFF"/>
            <w:vertAlign w:val="baseline"/>
          </w:rPr>
          <w:t>https://perma.cc/4MCA-UCWN</w:t>
        </w:r>
      </w:hyperlink>
      <w:r>
        <w:rPr>
          <w:rFonts w:ascii="arial" w:eastAsia="arial" w:hAnsi="arial" w:cs="arial"/>
          <w:b w:val="0"/>
          <w:i w:val="0"/>
          <w:strike w:val="0"/>
          <w:noProof w:val="0"/>
          <w:color w:val="000000"/>
          <w:position w:val="0"/>
          <w:sz w:val="18"/>
          <w:u w:val="none"/>
          <w:vertAlign w:val="baseline"/>
        </w:rPr>
        <w:t xml:space="preserve">]. </w:t>
      </w:r>
    </w:p>
  </w:footnote>
  <w:footnote w:id="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val="0"/>
          <w:strike w:val="0"/>
          <w:noProof w:val="0"/>
          <w:color w:val="000000"/>
          <w:position w:val="0"/>
          <w:sz w:val="18"/>
          <w:u w:val="none"/>
          <w:vertAlign w:val="baseline"/>
        </w:rPr>
        <w:t xml:space="preserve">  Valerie Hamilton, How the US Is Trying to Deter Migrants from Central America - with Music, Pub. Radio Int'l (July 17, 2014), </w:t>
      </w:r>
      <w:hyperlink r:id="rId53" w:history="1">
        <w:r>
          <w:rPr>
            <w:rFonts w:ascii="arial" w:eastAsia="arial" w:hAnsi="arial" w:cs="arial"/>
            <w:b w:val="0"/>
            <w:i/>
            <w:strike w:val="0"/>
            <w:noProof w:val="0"/>
            <w:color w:val="0077CC"/>
            <w:position w:val="0"/>
            <w:sz w:val="18"/>
            <w:u w:val="single"/>
            <w:shd w:val="clear" w:color="auto" w:fill="FFFFFF"/>
            <w:vertAlign w:val="baseline"/>
          </w:rPr>
          <w:t>https://www.pri.org/stories/2014-07-17/how-marimba-beat-helping-us-border-patrol-deter-migrants-coming-border</w:t>
        </w:r>
      </w:hyperlink>
      <w:r>
        <w:rPr>
          <w:rFonts w:ascii="arial" w:eastAsia="arial" w:hAnsi="arial" w:cs="arial"/>
          <w:b w:val="0"/>
          <w:i w:val="0"/>
          <w:strike w:val="0"/>
          <w:noProof w:val="0"/>
          <w:color w:val="000000"/>
          <w:position w:val="0"/>
          <w:sz w:val="18"/>
          <w:u w:val="none"/>
          <w:vertAlign w:val="baseline"/>
        </w:rPr>
        <w:t xml:space="preserve"> [</w:t>
      </w:r>
      <w:hyperlink r:id="rId54" w:history="1">
        <w:r>
          <w:rPr>
            <w:rFonts w:ascii="arial" w:eastAsia="arial" w:hAnsi="arial" w:cs="arial"/>
            <w:b w:val="0"/>
            <w:i/>
            <w:strike w:val="0"/>
            <w:noProof w:val="0"/>
            <w:color w:val="0077CC"/>
            <w:position w:val="0"/>
            <w:sz w:val="18"/>
            <w:u w:val="single"/>
            <w:shd w:val="clear" w:color="auto" w:fill="FFFFFF"/>
            <w:vertAlign w:val="baseline"/>
          </w:rPr>
          <w:t>https://perma.cc/NYF8-9T9U</w:t>
        </w:r>
      </w:hyperlink>
      <w:r>
        <w:rPr>
          <w:rFonts w:ascii="arial" w:eastAsia="arial" w:hAnsi="arial" w:cs="arial"/>
          <w:b w:val="0"/>
          <w:i w:val="0"/>
          <w:strike w:val="0"/>
          <w:noProof w:val="0"/>
          <w:color w:val="000000"/>
          <w:position w:val="0"/>
          <w:sz w:val="18"/>
          <w:u w:val="none"/>
          <w:vertAlign w:val="baseline"/>
        </w:rPr>
        <w:t>]; Understanding the Central American Refugee Crisis, supra note 46, at 1.</w:t>
      </w:r>
    </w:p>
  </w:footnote>
  <w:footnote w:id="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val="0"/>
          <w:strike w:val="0"/>
          <w:noProof w:val="0"/>
          <w:color w:val="000000"/>
          <w:position w:val="0"/>
          <w:sz w:val="18"/>
          <w:u w:val="none"/>
          <w:vertAlign w:val="baseline"/>
        </w:rPr>
        <w:t xml:space="preserve">  See Adam Isacson, Maureen Meyer &amp; Hannah Smith, Increased Enforcement at Mexico's Southern Border: An Update on Security, Migration, and U.S. Assistance 15-18 (2015), </w:t>
      </w:r>
      <w:hyperlink r:id="rId55" w:history="1">
        <w:r>
          <w:rPr>
            <w:rFonts w:ascii="arial" w:eastAsia="arial" w:hAnsi="arial" w:cs="arial"/>
            <w:b w:val="0"/>
            <w:i/>
            <w:strike w:val="0"/>
            <w:noProof w:val="0"/>
            <w:color w:val="0077CC"/>
            <w:position w:val="0"/>
            <w:sz w:val="18"/>
            <w:u w:val="single"/>
            <w:shd w:val="clear" w:color="auto" w:fill="FFFFFF"/>
            <w:vertAlign w:val="baseline"/>
          </w:rPr>
          <w:t>https://www.wola.org/files/WOLA_Increased_Enforcement_at_Mexico's_Southern_Border_Nov2015.pdf</w:t>
        </w:r>
      </w:hyperlink>
      <w:r>
        <w:rPr>
          <w:rFonts w:ascii="arial" w:eastAsia="arial" w:hAnsi="arial" w:cs="arial"/>
          <w:b w:val="0"/>
          <w:i w:val="0"/>
          <w:strike w:val="0"/>
          <w:noProof w:val="0"/>
          <w:color w:val="000000"/>
          <w:position w:val="0"/>
          <w:sz w:val="18"/>
          <w:u w:val="none"/>
          <w:vertAlign w:val="baseline"/>
        </w:rPr>
        <w:t xml:space="preserve"> [</w:t>
      </w:r>
      <w:hyperlink r:id="rId56" w:history="1">
        <w:r>
          <w:rPr>
            <w:rFonts w:ascii="arial" w:eastAsia="arial" w:hAnsi="arial" w:cs="arial"/>
            <w:b w:val="0"/>
            <w:i/>
            <w:strike w:val="0"/>
            <w:noProof w:val="0"/>
            <w:color w:val="0077CC"/>
            <w:position w:val="0"/>
            <w:sz w:val="18"/>
            <w:u w:val="single"/>
            <w:shd w:val="clear" w:color="auto" w:fill="FFFFFF"/>
            <w:vertAlign w:val="baseline"/>
          </w:rPr>
          <w:t>https://perma.cc/Q3F7-2H7J</w:t>
        </w:r>
      </w:hyperlink>
      <w:r>
        <w:rPr>
          <w:rFonts w:ascii="arial" w:eastAsia="arial" w:hAnsi="arial" w:cs="arial"/>
          <w:b w:val="0"/>
          <w:i w:val="0"/>
          <w:strike w:val="0"/>
          <w:noProof w:val="0"/>
          <w:color w:val="000000"/>
          <w:position w:val="0"/>
          <w:sz w:val="18"/>
          <w:u w:val="none"/>
          <w:vertAlign w:val="baseline"/>
        </w:rPr>
        <w:t xml:space="preserve">]. </w:t>
      </w:r>
    </w:p>
  </w:footnote>
  <w:footnote w:id="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  See Julia Preston, Detention Center Presented as Deterrent to Border Crossings, N.Y. Times (Dec. 15, 2014), </w:t>
      </w:r>
      <w:hyperlink r:id="rId57" w:history="1">
        <w:r>
          <w:rPr>
            <w:rFonts w:ascii="arial" w:eastAsia="arial" w:hAnsi="arial" w:cs="arial"/>
            <w:b w:val="0"/>
            <w:i/>
            <w:strike w:val="0"/>
            <w:noProof w:val="0"/>
            <w:color w:val="0077CC"/>
            <w:position w:val="0"/>
            <w:sz w:val="18"/>
            <w:u w:val="single"/>
            <w:shd w:val="clear" w:color="auto" w:fill="FFFFFF"/>
            <w:vertAlign w:val="baseline"/>
          </w:rPr>
          <w:t>https://www.nytimes.com/2014/12/16/us/homeland-security-chief-opens-largest-immigration-detention-center-in-us.html?hp&amp;action=click&amp;pgtype=Homepage&amp;module=second-column-region&amp;region=top-news&amp;WT.nav=top-news&amp;_r=0</w:t>
        </w:r>
      </w:hyperlink>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https://perma.cc/8TMQ-V76D</w:t>
        </w:r>
      </w:hyperlink>
      <w:r>
        <w:rPr>
          <w:rFonts w:ascii="arial" w:eastAsia="arial" w:hAnsi="arial" w:cs="arial"/>
          <w:b w:val="0"/>
          <w:i w:val="0"/>
          <w:strike w:val="0"/>
          <w:noProof w:val="0"/>
          <w:color w:val="000000"/>
          <w:position w:val="0"/>
          <w:sz w:val="18"/>
          <w:u w:val="none"/>
          <w:vertAlign w:val="baseline"/>
        </w:rPr>
        <w:t xml:space="preserve">]. </w:t>
      </w:r>
    </w:p>
  </w:footnote>
  <w:footnote w:id="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  See, e.g., A One-Week Snapshot: Human Rights First at Dilley Family Detention Facility Post-Flores Ruling, Hum. Rts. First (Aug. 6, 2015), </w:t>
      </w:r>
      <w:hyperlink r:id="rId59" w:history="1">
        <w:r>
          <w:rPr>
            <w:rFonts w:ascii="arial" w:eastAsia="arial" w:hAnsi="arial" w:cs="arial"/>
            <w:b w:val="0"/>
            <w:i/>
            <w:strike w:val="0"/>
            <w:noProof w:val="0"/>
            <w:color w:val="0077CC"/>
            <w:position w:val="0"/>
            <w:sz w:val="18"/>
            <w:u w:val="single"/>
            <w:shd w:val="clear" w:color="auto" w:fill="FFFFFF"/>
            <w:vertAlign w:val="baseline"/>
          </w:rPr>
          <w:t>https://www.humanrightsfirst.org/re</w:t>
        </w:r>
      </w:hyperlink>
      <w:r>
        <w:rPr>
          <w:rFonts w:ascii="arial" w:eastAsia="arial" w:hAnsi="arial" w:cs="arial"/>
          <w:b w:val="0"/>
          <w:i w:val="0"/>
          <w:strike w:val="0"/>
          <w:noProof w:val="0"/>
          <w:color w:val="000000"/>
          <w:position w:val="0"/>
          <w:sz w:val="18"/>
          <w:u w:val="none"/>
          <w:vertAlign w:val="baseline"/>
        </w:rPr>
        <w:t xml:space="preserve"> source/one-week-snapshot-human-rights-first-dilley-family-detention-facility-post-flores-ruling [</w:t>
      </w:r>
      <w:hyperlink r:id="rId60" w:history="1">
        <w:r>
          <w:rPr>
            <w:rFonts w:ascii="arial" w:eastAsia="arial" w:hAnsi="arial" w:cs="arial"/>
            <w:b w:val="0"/>
            <w:i/>
            <w:strike w:val="0"/>
            <w:noProof w:val="0"/>
            <w:color w:val="0077CC"/>
            <w:position w:val="0"/>
            <w:sz w:val="18"/>
            <w:u w:val="single"/>
            <w:shd w:val="clear" w:color="auto" w:fill="FFFFFF"/>
            <w:vertAlign w:val="baseline"/>
          </w:rPr>
          <w:t>https://perma.cc/92YX-769G</w:t>
        </w:r>
      </w:hyperlink>
      <w:r>
        <w:rPr>
          <w:rFonts w:ascii="arial" w:eastAsia="arial" w:hAnsi="arial" w:cs="arial"/>
          <w:b w:val="0"/>
          <w:i w:val="0"/>
          <w:strike w:val="0"/>
          <w:noProof w:val="0"/>
          <w:color w:val="000000"/>
          <w:position w:val="0"/>
          <w:sz w:val="18"/>
          <w:u w:val="none"/>
          <w:vertAlign w:val="baseline"/>
        </w:rPr>
        <w:t>] (documenting forty cases in the Dilley family detention center in where "ICE officers set initial bonds at $ 7,000 to $ 9,500," which the typical "indigent asylum-seeking family cannot pay"); DHS Advisory Comm. Report, supra note 5, at 15-16 n.65 (collecting reports on disproportionately high bonds in family detention centers); Manning, supra note 45, at Part XI (stating that "[a] preliminary review" of the data gathered by a pro bono project at the family detention center in Artesia, New Mexico, showed "that the mean bond amount set by the Headquarters immigration judges was $ 17,000" during the first several weeks of the facility's existence).</w:t>
      </w:r>
    </w:p>
  </w:footnote>
  <w:footnote w:id="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 xml:space="preserve">  Review of the President's Emergency Supplemental Request for Unaccompanied Children and Related Matters: Hearing Before the S. Comm. On Appropriations, 113th Cong. 14 (2014) (prepared statement of Hon. Jeh Johnson, Sec'y of Dep't of Homeland Sec.) [hereinafter Surge Hearing]. </w:t>
      </w:r>
    </w:p>
  </w:footnote>
  <w:footnote w:id="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val="0"/>
          <w:strike w:val="0"/>
          <w:noProof w:val="0"/>
          <w:color w:val="000000"/>
          <w:position w:val="0"/>
          <w:sz w:val="18"/>
          <w:u w:val="none"/>
          <w:vertAlign w:val="baseline"/>
        </w:rPr>
        <w:t xml:space="preserve">  Taylor &amp; Johnson, supra note 45, 193-201 (describing Obama administration's use of expedited removal against Central American asylum seekers). </w:t>
      </w:r>
    </w:p>
  </w:footnote>
  <w:footnote w:id="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(b)(1)(A) (2012); see infra section II.C. </w:t>
      </w:r>
    </w:p>
  </w:footnote>
  <w:footnote w:id="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r>
        <w:rPr>
          <w:rFonts w:ascii="arial" w:eastAsia="arial" w:hAnsi="arial" w:cs="arial"/>
          <w:b w:val="0"/>
          <w:i w:val="0"/>
          <w:strike w:val="0"/>
          <w:noProof w:val="0"/>
          <w:color w:val="000000"/>
          <w:position w:val="0"/>
          <w:sz w:val="18"/>
          <w:u w:val="none"/>
          <w:vertAlign w:val="baseline"/>
        </w:rPr>
        <w:t xml:space="preserve">  DHS Advisory Comm. Report, supra note 5, at 3. </w:t>
      </w:r>
    </w:p>
  </w:footnote>
  <w:footnote w:id="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  Id. </w:t>
      </w:r>
    </w:p>
  </w:footnote>
  <w:footnote w:id="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val="0"/>
          <w:strike w:val="0"/>
          <w:noProof w:val="0"/>
          <w:color w:val="000000"/>
          <w:position w:val="0"/>
          <w:sz w:val="18"/>
          <w:u w:val="none"/>
          <w:vertAlign w:val="baseline"/>
        </w:rPr>
        <w:t xml:space="preserve">  Id. </w:t>
      </w:r>
    </w:p>
  </w:footnote>
  <w:footnote w:id="6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val="0"/>
          <w:strike w:val="0"/>
          <w:noProof w:val="0"/>
          <w:color w:val="000000"/>
          <w:position w:val="0"/>
          <w:sz w:val="18"/>
          <w:u w:val="none"/>
          <w:vertAlign w:val="baseline"/>
        </w:rPr>
        <w:t xml:space="preserve">  Baker, supra note 22, at 8. </w:t>
      </w:r>
    </w:p>
  </w:footnote>
  <w:footnote w:id="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  Exec. Order 13,767, Border Security and Immigration Enforcement Improvements, </w:t>
      </w:r>
      <w:hyperlink r:id="rId61" w:history="1">
        <w:r>
          <w:rPr>
            <w:rFonts w:ascii="arial" w:eastAsia="arial" w:hAnsi="arial" w:cs="arial"/>
            <w:b w:val="0"/>
            <w:i/>
            <w:strike w:val="0"/>
            <w:noProof w:val="0"/>
            <w:color w:val="0077CC"/>
            <w:position w:val="0"/>
            <w:sz w:val="18"/>
            <w:u w:val="single"/>
            <w:shd w:val="clear" w:color="auto" w:fill="FFFFFF"/>
            <w:vertAlign w:val="baseline"/>
          </w:rPr>
          <w:t>82 Fed. Reg. 8793, 8796</w:t>
        </w:r>
      </w:hyperlink>
      <w:r>
        <w:rPr>
          <w:rFonts w:ascii="arial" w:eastAsia="arial" w:hAnsi="arial" w:cs="arial"/>
          <w:b w:val="0"/>
          <w:i w:val="0"/>
          <w:strike w:val="0"/>
          <w:noProof w:val="0"/>
          <w:color w:val="000000"/>
          <w:position w:val="0"/>
          <w:sz w:val="18"/>
          <w:u w:val="none"/>
          <w:vertAlign w:val="baseline"/>
        </w:rPr>
        <w:t xml:space="preserve"> (Jan. 30, 2017) (directing the Secretary of the Department of Homeland Security to "take appropriate action to apply, in his sole and unreviewable discretion, the provisions of section 235(b)(1)(A)(i) and (ii) of the INA to the aliens designated under section 235(b)(1)(A)(iii)(II)"). </w:t>
      </w:r>
    </w:p>
  </w:footnote>
  <w:footnote w:id="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  Memorandum from John Kelly, Sec'y of Homeland Sec., to Kevin McAleenan, Acting Comm'r, U.S. Customs &amp; Border Prot., et al. (Feb. 20, 2017), at 6-7, </w:t>
      </w:r>
      <w:hyperlink r:id="rId62" w:history="1">
        <w:r>
          <w:rPr>
            <w:rFonts w:ascii="arial" w:eastAsia="arial" w:hAnsi="arial" w:cs="arial"/>
            <w:b w:val="0"/>
            <w:i/>
            <w:strike w:val="0"/>
            <w:noProof w:val="0"/>
            <w:color w:val="0077CC"/>
            <w:position w:val="0"/>
            <w:sz w:val="18"/>
            <w:u w:val="single"/>
            <w:shd w:val="clear" w:color="auto" w:fill="FFFFFF"/>
            <w:vertAlign w:val="baseline"/>
          </w:rPr>
          <w:t>https://www.dhs.gov/sites/default/files/publications/17_0220_S1_Implementing-the-Presidents-Border-Security-Immigration-Enforcement-Improvement-Policies.pdf</w:t>
        </w:r>
      </w:hyperlink>
      <w:r>
        <w:rPr>
          <w:rFonts w:ascii="arial" w:eastAsia="arial" w:hAnsi="arial" w:cs="arial"/>
          <w:b w:val="0"/>
          <w:i w:val="0"/>
          <w:strike w:val="0"/>
          <w:noProof w:val="0"/>
          <w:color w:val="000000"/>
          <w:position w:val="0"/>
          <w:sz w:val="18"/>
          <w:u w:val="none"/>
          <w:vertAlign w:val="baseline"/>
        </w:rPr>
        <w:t xml:space="preserve"> [</w:t>
      </w:r>
      <w:hyperlink r:id="rId63" w:history="1">
        <w:r>
          <w:rPr>
            <w:rFonts w:ascii="arial" w:eastAsia="arial" w:hAnsi="arial" w:cs="arial"/>
            <w:b w:val="0"/>
            <w:i/>
            <w:strike w:val="0"/>
            <w:noProof w:val="0"/>
            <w:color w:val="0077CC"/>
            <w:position w:val="0"/>
            <w:sz w:val="18"/>
            <w:u w:val="single"/>
            <w:shd w:val="clear" w:color="auto" w:fill="FFFFFF"/>
            <w:vertAlign w:val="baseline"/>
          </w:rPr>
          <w:t>https://perma.cc/HG2D-3DKL</w:t>
        </w:r>
      </w:hyperlink>
      <w:r>
        <w:rPr>
          <w:rFonts w:ascii="arial" w:eastAsia="arial" w:hAnsi="arial" w:cs="arial"/>
          <w:b w:val="0"/>
          <w:i w:val="0"/>
          <w:strike w:val="0"/>
          <w:noProof w:val="0"/>
          <w:color w:val="000000"/>
          <w:position w:val="0"/>
          <w:sz w:val="18"/>
          <w:u w:val="none"/>
          <w:vertAlign w:val="baseline"/>
        </w:rPr>
        <w:t xml:space="preserve">] (claiming that "the surge of illegal immigration at the southern border has overwhelmed federal agencies and resources and has created a significant national security vulnerability to the United States"). An internal DHS memo from July 2017 indicates that the Trump administration is considering proposals that would allow DHS to place into expedited removal proceedings noncitizens apprehended in the interior of the country who cannot prove that they have been present in the United States for at least ninety days. See Abigail Hauslohner &amp; David Nakamura, In Memo, Trump Administration Weighs Expanding the Expedited Deportation Powers of DHS, Wash. Post (July 14, 2017), </w:t>
      </w:r>
      <w:hyperlink r:id="rId64" w:history="1">
        <w:r>
          <w:rPr>
            <w:rFonts w:ascii="arial" w:eastAsia="arial" w:hAnsi="arial" w:cs="arial"/>
            <w:b w:val="0"/>
            <w:i/>
            <w:strike w:val="0"/>
            <w:noProof w:val="0"/>
            <w:color w:val="0077CC"/>
            <w:position w:val="0"/>
            <w:sz w:val="18"/>
            <w:u w:val="single"/>
            <w:shd w:val="clear" w:color="auto" w:fill="FFFFFF"/>
            <w:vertAlign w:val="baseline"/>
          </w:rPr>
          <w:t>https://www.washingtonpost.com/world/national-security/in-memo-trump-administration-weighs-expanding-the-expedited-deportation-powers-of-dhs/2017/07/14/ce5f16b4-68ba-11e7-9928</w:t>
        </w:r>
      </w:hyperlink>
      <w:r>
        <w:rPr>
          <w:rFonts w:ascii="arial" w:eastAsia="arial" w:hAnsi="arial" w:cs="arial"/>
          <w:b w:val="0"/>
          <w:i w:val="0"/>
          <w:strike w:val="0"/>
          <w:noProof w:val="0"/>
          <w:color w:val="000000"/>
          <w:position w:val="0"/>
          <w:sz w:val="18"/>
          <w:u w:val="none"/>
          <w:vertAlign w:val="baseline"/>
        </w:rPr>
        <w:t xml:space="preserve"> 22d00a47778f_story.html [</w:t>
      </w:r>
      <w:hyperlink r:id="rId65" w:history="1">
        <w:r>
          <w:rPr>
            <w:rFonts w:ascii="arial" w:eastAsia="arial" w:hAnsi="arial" w:cs="arial"/>
            <w:b w:val="0"/>
            <w:i/>
            <w:strike w:val="0"/>
            <w:noProof w:val="0"/>
            <w:color w:val="0077CC"/>
            <w:position w:val="0"/>
            <w:sz w:val="18"/>
            <w:u w:val="single"/>
            <w:shd w:val="clear" w:color="auto" w:fill="FFFFFF"/>
            <w:vertAlign w:val="baseline"/>
          </w:rPr>
          <w:t>https://perma.cc/73SJ-HAVC</w:t>
        </w:r>
      </w:hyperlink>
      <w:r>
        <w:rPr>
          <w:rFonts w:ascii="arial" w:eastAsia="arial" w:hAnsi="arial" w:cs="arial"/>
          <w:b w:val="0"/>
          <w:i w:val="0"/>
          <w:strike w:val="0"/>
          <w:noProof w:val="0"/>
          <w:color w:val="000000"/>
          <w:position w:val="0"/>
          <w:sz w:val="18"/>
          <w:u w:val="none"/>
          <w:vertAlign w:val="baseline"/>
        </w:rPr>
        <w:t xml:space="preserve">]. </w:t>
      </w:r>
    </w:p>
  </w:footnote>
  <w:footnote w:id="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r>
        <w:rPr>
          <w:rFonts w:ascii="arial" w:eastAsia="arial" w:hAnsi="arial" w:cs="arial"/>
          <w:b w:val="0"/>
          <w:i w:val="0"/>
          <w:strike w:val="0"/>
          <w:noProof w:val="0"/>
          <w:color w:val="000000"/>
          <w:position w:val="0"/>
          <w:sz w:val="18"/>
          <w:u w:val="none"/>
          <w:vertAlign w:val="baseline"/>
        </w:rPr>
        <w:t xml:space="preserve">  U.S. Program for Central American Child Refugees to End Thursday, Reuters (Nov. 8, 2017), </w:t>
      </w:r>
      <w:hyperlink r:id="rId66" w:history="1">
        <w:r>
          <w:rPr>
            <w:rFonts w:ascii="arial" w:eastAsia="arial" w:hAnsi="arial" w:cs="arial"/>
            <w:b w:val="0"/>
            <w:i/>
            <w:strike w:val="0"/>
            <w:noProof w:val="0"/>
            <w:color w:val="0077CC"/>
            <w:position w:val="0"/>
            <w:sz w:val="18"/>
            <w:u w:val="single"/>
            <w:shd w:val="clear" w:color="auto" w:fill="FFFFFF"/>
            <w:vertAlign w:val="baseline"/>
          </w:rPr>
          <w:t>https://www.reuters.com/article/us-usa-immigration-minors/u-s-program-for-central-american-child-refugees-to-end-Thursday-idUSKBN1D905C</w:t>
        </w:r>
      </w:hyperlink>
      <w:r>
        <w:rPr>
          <w:rFonts w:ascii="arial" w:eastAsia="arial" w:hAnsi="arial" w:cs="arial"/>
          <w:b w:val="0"/>
          <w:i w:val="0"/>
          <w:strike w:val="0"/>
          <w:noProof w:val="0"/>
          <w:color w:val="000000"/>
          <w:position w:val="0"/>
          <w:sz w:val="18"/>
          <w:u w:val="none"/>
          <w:vertAlign w:val="baseline"/>
        </w:rPr>
        <w:t xml:space="preserve"> [</w:t>
      </w:r>
      <w:hyperlink r:id="rId67" w:history="1">
        <w:r>
          <w:rPr>
            <w:rFonts w:ascii="arial" w:eastAsia="arial" w:hAnsi="arial" w:cs="arial"/>
            <w:b w:val="0"/>
            <w:i/>
            <w:strike w:val="0"/>
            <w:noProof w:val="0"/>
            <w:color w:val="0077CC"/>
            <w:position w:val="0"/>
            <w:sz w:val="18"/>
            <w:u w:val="single"/>
            <w:shd w:val="clear" w:color="auto" w:fill="FFFFFF"/>
            <w:vertAlign w:val="baseline"/>
          </w:rPr>
          <w:t>https://perma.cc/5KG5-7QK7</w:t>
        </w:r>
      </w:hyperlink>
      <w:r>
        <w:rPr>
          <w:rFonts w:ascii="arial" w:eastAsia="arial" w:hAnsi="arial" w:cs="arial"/>
          <w:b w:val="0"/>
          <w:i w:val="0"/>
          <w:strike w:val="0"/>
          <w:noProof w:val="0"/>
          <w:color w:val="000000"/>
          <w:position w:val="0"/>
          <w:sz w:val="18"/>
          <w:u w:val="none"/>
          <w:vertAlign w:val="baseline"/>
        </w:rPr>
        <w:t xml:space="preserve">]. </w:t>
      </w:r>
    </w:p>
  </w:footnote>
  <w:footnote w:id="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val="0"/>
          <w:strike w:val="0"/>
          <w:noProof w:val="0"/>
          <w:color w:val="000000"/>
          <w:position w:val="0"/>
          <w:sz w:val="18"/>
          <w:u w:val="none"/>
          <w:vertAlign w:val="baseline"/>
        </w:rPr>
        <w:t xml:space="preserve">  See, e.g., Harvard Law Sch. Immigration &amp; Refugee Clinical Program, The Impact of President Trump's Executive Orders on Asylum Seekers 1 (2017), </w:t>
      </w:r>
      <w:hyperlink r:id="rId68" w:history="1">
        <w:r>
          <w:rPr>
            <w:rFonts w:ascii="arial" w:eastAsia="arial" w:hAnsi="arial" w:cs="arial"/>
            <w:b w:val="0"/>
            <w:i/>
            <w:strike w:val="0"/>
            <w:noProof w:val="0"/>
            <w:color w:val="0077CC"/>
            <w:position w:val="0"/>
            <w:sz w:val="18"/>
            <w:u w:val="single"/>
            <w:shd w:val="clear" w:color="auto" w:fill="FFFFFF"/>
            <w:vertAlign w:val="baseline"/>
          </w:rPr>
          <w:t>https://today.law.harvard.edu/wp-content/uploads/2017/02/Report-Impact-of-Trump-Executive-Orders-on-Asylum-Seekers.pdf</w:t>
        </w:r>
      </w:hyperlink>
      <w:r>
        <w:rPr>
          <w:rFonts w:ascii="arial" w:eastAsia="arial" w:hAnsi="arial" w:cs="arial"/>
          <w:b w:val="0"/>
          <w:i w:val="0"/>
          <w:strike w:val="0"/>
          <w:noProof w:val="0"/>
          <w:color w:val="000000"/>
          <w:position w:val="0"/>
          <w:sz w:val="18"/>
          <w:u w:val="none"/>
          <w:vertAlign w:val="baseline"/>
        </w:rPr>
        <w:t xml:space="preserve"> [</w:t>
      </w:r>
      <w:hyperlink r:id="rId69" w:history="1">
        <w:r>
          <w:rPr>
            <w:rFonts w:ascii="arial" w:eastAsia="arial" w:hAnsi="arial" w:cs="arial"/>
            <w:b w:val="0"/>
            <w:i/>
            <w:strike w:val="0"/>
            <w:noProof w:val="0"/>
            <w:color w:val="0077CC"/>
            <w:position w:val="0"/>
            <w:sz w:val="18"/>
            <w:u w:val="single"/>
            <w:shd w:val="clear" w:color="auto" w:fill="FFFFFF"/>
            <w:vertAlign w:val="baseline"/>
          </w:rPr>
          <w:t>https://perma.cc/CY5S-PSBL</w:t>
        </w:r>
      </w:hyperlink>
      <w:r>
        <w:rPr>
          <w:rFonts w:ascii="arial" w:eastAsia="arial" w:hAnsi="arial" w:cs="arial"/>
          <w:b w:val="0"/>
          <w:i w:val="0"/>
          <w:strike w:val="0"/>
          <w:noProof w:val="0"/>
          <w:color w:val="000000"/>
          <w:position w:val="0"/>
          <w:sz w:val="18"/>
          <w:u w:val="none"/>
          <w:vertAlign w:val="baseline"/>
        </w:rPr>
        <w:t>] (arguing that President Trump's executive orders of January 2017 "represent a dramatic restriction of access to asylum and other immigration protections in the United States"); Human Rights First, Asylum Under Threat: Impact of President Trump's Immigration Executive Orders and the Department of Homeland Security's Memoranda on Asylum Seekers 1 (2017),</w:t>
      </w:r>
      <w:hyperlink r:id="rId70" w:history="1">
        <w:r>
          <w:rPr>
            <w:rFonts w:ascii="arial" w:eastAsia="arial" w:hAnsi="arial" w:cs="arial"/>
            <w:b w:val="0"/>
            <w:i/>
            <w:strike w:val="0"/>
            <w:noProof w:val="0"/>
            <w:color w:val="0077CC"/>
            <w:position w:val="0"/>
            <w:sz w:val="18"/>
            <w:u w:val="single"/>
            <w:shd w:val="clear" w:color="auto" w:fill="FFFFFF"/>
            <w:vertAlign w:val="baseline"/>
          </w:rPr>
          <w:t>http://www.humanrightsfirst.org/sites/default/files/hrf-asylum-under-threat.pdf</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https://perma.cc/FU5V-H7WF</w:t>
        </w:r>
      </w:hyperlink>
      <w:r>
        <w:rPr>
          <w:rFonts w:ascii="arial" w:eastAsia="arial" w:hAnsi="arial" w:cs="arial"/>
          <w:b w:val="0"/>
          <w:i w:val="0"/>
          <w:strike w:val="0"/>
          <w:noProof w:val="0"/>
          <w:color w:val="000000"/>
          <w:position w:val="0"/>
          <w:sz w:val="18"/>
          <w:u w:val="none"/>
          <w:vertAlign w:val="baseline"/>
        </w:rPr>
        <w:t>] (stating that the measures outlined in the executive orders "would multiply the many challenges already faced by refugees attempting to navigate the U.S. asylum process").</w:t>
      </w:r>
    </w:p>
  </w:footnote>
  <w:footnote w:id="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   </w:t>
      </w:r>
      <w:hyperlink r:id="rId72"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(b)(1) (2012). </w:t>
      </w:r>
    </w:p>
  </w:footnote>
  <w:footnote w:id="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val="0"/>
          <w:strike w:val="0"/>
          <w:noProof w:val="0"/>
          <w:color w:val="000000"/>
          <w:position w:val="0"/>
          <w:sz w:val="18"/>
          <w:u w:val="none"/>
          <w:vertAlign w:val="baseline"/>
        </w:rPr>
        <w:t xml:space="preserve">  Id. § 1101(a)(42)(A). </w:t>
      </w:r>
    </w:p>
  </w:footnote>
  <w:footnote w:id="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val="0"/>
          <w:strike w:val="0"/>
          <w:noProof w:val="0"/>
          <w:color w:val="000000"/>
          <w:position w:val="0"/>
          <w:sz w:val="18"/>
          <w:u w:val="none"/>
          <w:vertAlign w:val="baseline"/>
        </w:rPr>
        <w:t xml:space="preserve">  See U.N. High Comm'n for Refugees, 1967 Protocol Relating to the Status of Refugees 30 (1967), </w:t>
      </w:r>
      <w:hyperlink r:id="rId73" w:history="1">
        <w:r>
          <w:rPr>
            <w:rFonts w:ascii="arial" w:eastAsia="arial" w:hAnsi="arial" w:cs="arial"/>
            <w:b w:val="0"/>
            <w:i/>
            <w:strike w:val="0"/>
            <w:noProof w:val="0"/>
            <w:color w:val="0077CC"/>
            <w:position w:val="0"/>
            <w:sz w:val="18"/>
            <w:u w:val="single"/>
            <w:shd w:val="clear" w:color="auto" w:fill="FFFFFF"/>
            <w:vertAlign w:val="baseline"/>
          </w:rPr>
          <w:t>http://www.unhcr.org/3b66c2aa10.html</w:t>
        </w:r>
      </w:hyperlink>
      <w:r>
        <w:rPr>
          <w:rFonts w:ascii="arial" w:eastAsia="arial" w:hAnsi="arial" w:cs="arial"/>
          <w:b w:val="0"/>
          <w:i w:val="0"/>
          <w:strike w:val="0"/>
          <w:noProof w:val="0"/>
          <w:color w:val="000000"/>
          <w:position w:val="0"/>
          <w:sz w:val="18"/>
          <w:u w:val="none"/>
          <w:vertAlign w:val="baseline"/>
        </w:rPr>
        <w:t xml:space="preserve"> [</w:t>
      </w:r>
      <w:hyperlink r:id="rId74" w:history="1">
        <w:r>
          <w:rPr>
            <w:rFonts w:ascii="arial" w:eastAsia="arial" w:hAnsi="arial" w:cs="arial"/>
            <w:b w:val="0"/>
            <w:i/>
            <w:strike w:val="0"/>
            <w:noProof w:val="0"/>
            <w:color w:val="0077CC"/>
            <w:position w:val="0"/>
            <w:sz w:val="18"/>
            <w:u w:val="single"/>
            <w:shd w:val="clear" w:color="auto" w:fill="FFFFFF"/>
            <w:vertAlign w:val="baseline"/>
          </w:rPr>
          <w:t>https://perma.cc/2NRK-DZAF</w:t>
        </w:r>
      </w:hyperlink>
      <w:r>
        <w:rPr>
          <w:rFonts w:ascii="arial" w:eastAsia="arial" w:hAnsi="arial" w:cs="arial"/>
          <w:b w:val="0"/>
          <w:i w:val="0"/>
          <w:strike w:val="0"/>
          <w:noProof w:val="0"/>
          <w:color w:val="000000"/>
          <w:position w:val="0"/>
          <w:sz w:val="18"/>
          <w:u w:val="none"/>
          <w:vertAlign w:val="baseline"/>
        </w:rPr>
        <w:t>] (barring any country from "expelling or returning … a refugee in any manner whatsoever to the frontiers of territories where his life or freedom would be threatened").</w:t>
      </w:r>
    </w:p>
  </w:footnote>
  <w:footnote w:id="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8 U.S.C. § 1231</w:t>
        </w:r>
      </w:hyperlink>
      <w:r>
        <w:rPr>
          <w:rFonts w:ascii="arial" w:eastAsia="arial" w:hAnsi="arial" w:cs="arial"/>
          <w:b w:val="0"/>
          <w:i w:val="0"/>
          <w:strike w:val="0"/>
          <w:noProof w:val="0"/>
          <w:color w:val="000000"/>
          <w:position w:val="0"/>
          <w:sz w:val="18"/>
          <w:u w:val="none"/>
          <w:vertAlign w:val="baseline"/>
        </w:rPr>
        <w:t xml:space="preserve">(b)(3)(A) (codifying the nonrefoulement standard). </w:t>
      </w:r>
    </w:p>
  </w:footnote>
  <w:footnote w:id="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r>
        <w:rPr>
          <w:rFonts w:ascii="arial" w:eastAsia="arial" w:hAnsi="arial" w:cs="arial"/>
          <w:b w:val="0"/>
          <w:i w:val="0"/>
          <w:strike w:val="0"/>
          <w:noProof w:val="0"/>
          <w:color w:val="000000"/>
          <w:position w:val="0"/>
          <w:sz w:val="18"/>
          <w:u w:val="none"/>
          <w:vertAlign w:val="baseline"/>
        </w:rPr>
        <w:t xml:space="preserve">  T. Alexander Aleinikoff et al., Immigration and Citizenship: Process and Policy 796-97 (8th ed. 2016). </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r>
        <w:rPr>
          <w:rFonts w:ascii="arial" w:eastAsia="arial" w:hAnsi="arial" w:cs="arial"/>
          <w:b w:val="0"/>
          <w:i w:val="0"/>
          <w:strike w:val="0"/>
          <w:noProof w:val="0"/>
          <w:color w:val="000000"/>
          <w:position w:val="0"/>
          <w:sz w:val="18"/>
          <w:u w:val="none"/>
          <w:vertAlign w:val="baseline"/>
        </w:rPr>
        <w:t xml:space="preserve">  Jaya Ramji-Nogales, Andrew I. Schoenholtz &amp; Philip G. Schrag, Refugee Roulette: Disparities in Asylum Adjudication, </w:t>
      </w:r>
      <w:hyperlink r:id="rId75" w:history="1">
        <w:r>
          <w:rPr>
            <w:rFonts w:ascii="arial" w:eastAsia="arial" w:hAnsi="arial" w:cs="arial"/>
            <w:b w:val="0"/>
            <w:i/>
            <w:strike w:val="0"/>
            <w:noProof w:val="0"/>
            <w:color w:val="0077CC"/>
            <w:position w:val="0"/>
            <w:sz w:val="18"/>
            <w:u w:val="single"/>
            <w:shd w:val="clear" w:color="auto" w:fill="FFFFFF"/>
            <w:vertAlign w:val="baseline"/>
          </w:rPr>
          <w:t>60 Stan. L. Rev. 295, 305 (2007).</w:t>
        </w:r>
      </w:hyperlink>
      <w:r>
        <w:rPr>
          <w:rFonts w:ascii="arial" w:eastAsia="arial" w:hAnsi="arial" w:cs="arial"/>
          <w:b w:val="0"/>
          <w:i w:val="0"/>
          <w:strike w:val="0"/>
          <w:noProof w:val="0"/>
          <w:color w:val="000000"/>
          <w:position w:val="0"/>
          <w:sz w:val="18"/>
          <w:u w:val="none"/>
          <w:vertAlign w:val="baseline"/>
        </w:rPr>
        <w:t xml:space="preserve">  </w:t>
      </w:r>
    </w:p>
  </w:footnote>
  <w:footnote w:id="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r>
        <w:rPr>
          <w:rFonts w:ascii="arial" w:eastAsia="arial" w:hAnsi="arial" w:cs="arial"/>
          <w:b w:val="0"/>
          <w:i w:val="0"/>
          <w:strike w:val="0"/>
          <w:noProof w:val="0"/>
          <w:color w:val="000000"/>
          <w:position w:val="0"/>
          <w:sz w:val="18"/>
          <w:u w:val="none"/>
          <w:vertAlign w:val="baseline"/>
        </w:rPr>
        <w:t xml:space="preserve">  Id. </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Id. at 305-06.</w:t>
        </w:r>
      </w:hyperlink>
      <w:r>
        <w:rPr>
          <w:rFonts w:ascii="arial" w:eastAsia="arial" w:hAnsi="arial" w:cs="arial"/>
          <w:b w:val="0"/>
          <w:i w:val="0"/>
          <w:strike w:val="0"/>
          <w:noProof w:val="0"/>
          <w:color w:val="000000"/>
          <w:position w:val="0"/>
          <w:sz w:val="18"/>
          <w:u w:val="none"/>
          <w:vertAlign w:val="baseline"/>
        </w:rPr>
        <w:t xml:space="preserve">  </w:t>
      </w:r>
    </w:p>
  </w:footnote>
  <w:footnote w:id="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Id. at 306.</w:t>
        </w:r>
      </w:hyperlink>
      <w:r>
        <w:rPr>
          <w:rFonts w:ascii="arial" w:eastAsia="arial" w:hAnsi="arial" w:cs="arial"/>
          <w:b w:val="0"/>
          <w:i w:val="0"/>
          <w:strike w:val="0"/>
          <w:noProof w:val="0"/>
          <w:color w:val="000000"/>
          <w:position w:val="0"/>
          <w:sz w:val="18"/>
          <w:u w:val="none"/>
          <w:vertAlign w:val="baseline"/>
        </w:rPr>
        <w:t xml:space="preserve">  </w:t>
      </w:r>
    </w:p>
  </w:footnote>
  <w:footnote w:id="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r>
        <w:rPr>
          <w:rFonts w:ascii="arial" w:eastAsia="arial" w:hAnsi="arial" w:cs="arial"/>
          <w:b w:val="0"/>
          <w:i w:val="0"/>
          <w:strike w:val="0"/>
          <w:noProof w:val="0"/>
          <w:color w:val="000000"/>
          <w:position w:val="0"/>
          <w:sz w:val="18"/>
          <w:u w:val="none"/>
          <w:vertAlign w:val="baseline"/>
        </w:rPr>
        <w:t xml:space="preserve">  See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 (2012); id. § 1229a(a)(1). </w:t>
      </w:r>
    </w:p>
  </w:footnote>
  <w:footnote w:id="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val="0"/>
          <w:strike w:val="0"/>
          <w:noProof w:val="0"/>
          <w:color w:val="000000"/>
          <w:position w:val="0"/>
          <w:sz w:val="18"/>
          <w:u w:val="none"/>
          <w:vertAlign w:val="baseline"/>
        </w:rPr>
        <w:t xml:space="preserve">  Pistone &amp; Hoeffner, supra note 35, at 173; see also Michele R. Pistone &amp; Phillip G. Schrag, The New Asylum Rule: Improved but Still Unfair, </w:t>
      </w:r>
      <w:hyperlink r:id="rId76" w:history="1">
        <w:r>
          <w:rPr>
            <w:rFonts w:ascii="arial" w:eastAsia="arial" w:hAnsi="arial" w:cs="arial"/>
            <w:b w:val="0"/>
            <w:i/>
            <w:strike w:val="0"/>
            <w:noProof w:val="0"/>
            <w:color w:val="0077CC"/>
            <w:position w:val="0"/>
            <w:sz w:val="18"/>
            <w:u w:val="single"/>
            <w:shd w:val="clear" w:color="auto" w:fill="FFFFFF"/>
            <w:vertAlign w:val="baseline"/>
          </w:rPr>
          <w:t>16 Geo. Immigr. L.J. 1, 37 (2001).</w:t>
        </w:r>
      </w:hyperlink>
      <w:r>
        <w:rPr>
          <w:rFonts w:ascii="arial" w:eastAsia="arial" w:hAnsi="arial" w:cs="arial"/>
          <w:b w:val="0"/>
          <w:i w:val="0"/>
          <w:strike w:val="0"/>
          <w:noProof w:val="0"/>
          <w:color w:val="000000"/>
          <w:position w:val="0"/>
          <w:sz w:val="18"/>
          <w:u w:val="none"/>
          <w:vertAlign w:val="baseline"/>
        </w:rPr>
        <w:t xml:space="preserve">  </w:t>
      </w:r>
    </w:p>
  </w:footnote>
  <w:footnote w:id="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val="0"/>
          <w:strike w:val="0"/>
          <w:noProof w:val="0"/>
          <w:color w:val="000000"/>
          <w:position w:val="0"/>
          <w:sz w:val="18"/>
          <w:u w:val="none"/>
          <w:vertAlign w:val="baseline"/>
        </w:rPr>
        <w:t xml:space="preserve">  Pistone &amp; Hoeffner, supra note 35, at 169. </w:t>
      </w:r>
    </w:p>
  </w:footnote>
  <w:footnote w:id="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val="0"/>
          <w:strike w:val="0"/>
          <w:noProof w:val="0"/>
          <w:color w:val="000000"/>
          <w:position w:val="0"/>
          <w:sz w:val="18"/>
          <w:u w:val="none"/>
          <w:vertAlign w:val="baseline"/>
        </w:rPr>
        <w:t xml:space="preserve">  Id.; see also </w:t>
      </w:r>
      <w:hyperlink r:id="rId77" w:history="1">
        <w:r>
          <w:rPr>
            <w:rFonts w:ascii="arial" w:eastAsia="arial" w:hAnsi="arial" w:cs="arial"/>
            <w:b w:val="0"/>
            <w:i/>
            <w:strike w:val="0"/>
            <w:noProof w:val="0"/>
            <w:color w:val="0077CC"/>
            <w:position w:val="0"/>
            <w:sz w:val="18"/>
            <w:u w:val="single"/>
            <w:shd w:val="clear" w:color="auto" w:fill="FFFFFF"/>
            <w:vertAlign w:val="baseline"/>
          </w:rPr>
          <w:t>8 C.F.R. § 235.3(b)(4) (2017)</w:t>
        </w:r>
      </w:hyperlink>
      <w:r>
        <w:rPr>
          <w:rFonts w:ascii="arial" w:eastAsia="arial" w:hAnsi="arial" w:cs="arial"/>
          <w:b w:val="0"/>
          <w:i w:val="0"/>
          <w:strike w:val="0"/>
          <w:noProof w:val="0"/>
          <w:color w:val="000000"/>
          <w:position w:val="0"/>
          <w:sz w:val="18"/>
          <w:u w:val="none"/>
          <w:vertAlign w:val="baseline"/>
        </w:rPr>
        <w:t xml:space="preserve">. Specifically, officers must ask: (1) "Why did you leave your home country or country of last residence?" (2) "Do you have any fear or concern about being returned to your home country or being removed from the United States?" (3) "Would you be harmed if you are returned to your home country or country of last residence?" Allen Keller et al., Study on Asylum Seekers in Expedited Removal 13 (2005), </w:t>
      </w:r>
      <w:hyperlink r:id="rId78" w:history="1">
        <w:r>
          <w:rPr>
            <w:rFonts w:ascii="arial" w:eastAsia="arial" w:hAnsi="arial" w:cs="arial"/>
            <w:b w:val="0"/>
            <w:i/>
            <w:strike w:val="0"/>
            <w:noProof w:val="0"/>
            <w:color w:val="0077CC"/>
            <w:position w:val="0"/>
            <w:sz w:val="18"/>
            <w:u w:val="single"/>
            <w:shd w:val="clear" w:color="auto" w:fill="FFFFFF"/>
            <w:vertAlign w:val="baseline"/>
          </w:rPr>
          <w:t>https://www.uscirf.gov/sites/default/files/</w:t>
        </w:r>
      </w:hyperlink>
      <w:r>
        <w:rPr>
          <w:rFonts w:ascii="arial" w:eastAsia="arial" w:hAnsi="arial" w:cs="arial"/>
          <w:b w:val="0"/>
          <w:i w:val="0"/>
          <w:strike w:val="0"/>
          <w:noProof w:val="0"/>
          <w:color w:val="000000"/>
          <w:position w:val="0"/>
          <w:sz w:val="18"/>
          <w:u w:val="none"/>
          <w:vertAlign w:val="baseline"/>
        </w:rPr>
        <w:t xml:space="preserve"> esources/stories/pdf/asylum_seekers/evalCredibleFear.pdf [</w:t>
      </w:r>
      <w:hyperlink r:id="rId79" w:history="1">
        <w:r>
          <w:rPr>
            <w:rFonts w:ascii="arial" w:eastAsia="arial" w:hAnsi="arial" w:cs="arial"/>
            <w:b w:val="0"/>
            <w:i/>
            <w:strike w:val="0"/>
            <w:noProof w:val="0"/>
            <w:color w:val="0077CC"/>
            <w:position w:val="0"/>
            <w:sz w:val="18"/>
            <w:u w:val="single"/>
            <w:shd w:val="clear" w:color="auto" w:fill="FFFFFF"/>
            <w:vertAlign w:val="baseline"/>
          </w:rPr>
          <w:t>https://perma.cc/N52E-XKYA</w:t>
        </w:r>
      </w:hyperlink>
      <w:r>
        <w:rPr>
          <w:rFonts w:ascii="arial" w:eastAsia="arial" w:hAnsi="arial" w:cs="arial"/>
          <w:b w:val="0"/>
          <w:i w:val="0"/>
          <w:strike w:val="0"/>
          <w:noProof w:val="0"/>
          <w:color w:val="000000"/>
          <w:position w:val="0"/>
          <w:sz w:val="18"/>
          <w:u w:val="none"/>
          <w:vertAlign w:val="baseline"/>
        </w:rPr>
        <w:t xml:space="preserve">]. </w:t>
      </w:r>
    </w:p>
  </w:footnote>
  <w:footnote w:id="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 </w:t>
      </w:r>
      <w:hyperlink r:id="rId77" w:history="1">
        <w:r>
          <w:rPr>
            <w:rFonts w:ascii="arial" w:eastAsia="arial" w:hAnsi="arial" w:cs="arial"/>
            <w:b w:val="0"/>
            <w:i/>
            <w:strike w:val="0"/>
            <w:noProof w:val="0"/>
            <w:color w:val="0077CC"/>
            <w:position w:val="0"/>
            <w:sz w:val="18"/>
            <w:u w:val="single"/>
            <w:shd w:val="clear" w:color="auto" w:fill="FFFFFF"/>
            <w:vertAlign w:val="baseline"/>
          </w:rPr>
          <w:t>8 C.F.R. § 235.3(b)(4)</w:t>
        </w:r>
      </w:hyperlink>
      <w:r>
        <w:rPr>
          <w:rFonts w:ascii="arial" w:eastAsia="arial" w:hAnsi="arial" w:cs="arial"/>
          <w:b w:val="0"/>
          <w:i w:val="0"/>
          <w:strike w:val="0"/>
          <w:noProof w:val="0"/>
          <w:color w:val="000000"/>
          <w:position w:val="0"/>
          <w:sz w:val="18"/>
          <w:u w:val="none"/>
          <w:vertAlign w:val="baseline"/>
        </w:rPr>
        <w:t xml:space="preserve"> (stating that if an applicant "indicates an intention to apply for asylum, or expresses a fear of persecution or torture," the "examining immigration officer shall record sufficient information in the sworn statement to establish and record that the alien has indicated such intention, fear, or concern"). </w:t>
      </w:r>
    </w:p>
  </w:footnote>
  <w:footnote w:id="8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84 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(b)(1)(B)(v); see also Inspection and Expedited Removal of Aliens; Detention and Removal of Aliens; Conduct of Removal Proceedings; Asylum Procedures, </w:t>
      </w:r>
      <w:hyperlink r:id="rId80" w:history="1">
        <w:r>
          <w:rPr>
            <w:rFonts w:ascii="arial" w:eastAsia="arial" w:hAnsi="arial" w:cs="arial"/>
            <w:b w:val="0"/>
            <w:i/>
            <w:strike w:val="0"/>
            <w:noProof w:val="0"/>
            <w:color w:val="0077CC"/>
            <w:position w:val="0"/>
            <w:sz w:val="18"/>
            <w:u w:val="single"/>
            <w:shd w:val="clear" w:color="auto" w:fill="FFFFFF"/>
            <w:vertAlign w:val="baseline"/>
          </w:rPr>
          <w:t>62 Fed. Reg. 10,312, 10,317</w:t>
        </w:r>
      </w:hyperlink>
      <w:r>
        <w:rPr>
          <w:rFonts w:ascii="arial" w:eastAsia="arial" w:hAnsi="arial" w:cs="arial"/>
          <w:b w:val="0"/>
          <w:i w:val="0"/>
          <w:strike w:val="0"/>
          <w:noProof w:val="0"/>
          <w:color w:val="000000"/>
          <w:position w:val="0"/>
          <w:sz w:val="18"/>
          <w:u w:val="none"/>
          <w:vertAlign w:val="baseline"/>
        </w:rPr>
        <w:t xml:space="preserve"> (Mar. 6, 1997) (stating that federal immigration officials would be trained to "ensure that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standard is implemented in a way which will encourage flexibility and a broad application of the statutory standard"). </w:t>
      </w:r>
    </w:p>
  </w:footnote>
  <w:footnote w:id="8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r>
        <w:rPr>
          <w:rFonts w:ascii="arial" w:eastAsia="arial" w:hAnsi="arial" w:cs="arial"/>
          <w:b w:val="0"/>
          <w:i w:val="0"/>
          <w:strike w:val="0"/>
          <w:noProof w:val="0"/>
          <w:color w:val="000000"/>
          <w:position w:val="0"/>
          <w:sz w:val="18"/>
          <w:u w:val="none"/>
          <w:vertAlign w:val="baseline"/>
        </w:rPr>
        <w:t xml:space="preserve">  U.S. Citizenship &amp; Immigration Servs., Asylum Division Officer Training Course,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and Torture Determinations 16 (2017) </w:t>
      </w:r>
      <w:hyperlink r:id="rId81" w:history="1">
        <w:r>
          <w:rPr>
            <w:rFonts w:ascii="arial" w:eastAsia="arial" w:hAnsi="arial" w:cs="arial"/>
            <w:b w:val="0"/>
            <w:i/>
            <w:strike w:val="0"/>
            <w:noProof w:val="0"/>
            <w:color w:val="0077CC"/>
            <w:position w:val="0"/>
            <w:sz w:val="18"/>
            <w:u w:val="single"/>
            <w:shd w:val="clear" w:color="auto" w:fill="FFFFFF"/>
            <w:vertAlign w:val="baseline"/>
          </w:rPr>
          <w:t>https://drive.google.com/file/d/0B_6gbFPjVDoxY0FCczROOFZ4SVk/edit</w:t>
        </w:r>
      </w:hyperlink>
      <w:r>
        <w:rPr>
          <w:rFonts w:ascii="arial" w:eastAsia="arial" w:hAnsi="arial" w:cs="arial"/>
          <w:b w:val="0"/>
          <w:i w:val="0"/>
          <w:strike w:val="0"/>
          <w:noProof w:val="0"/>
          <w:color w:val="000000"/>
          <w:position w:val="0"/>
          <w:sz w:val="18"/>
          <w:u w:val="none"/>
          <w:vertAlign w:val="baseline"/>
        </w:rPr>
        <w:t xml:space="preserve"> [</w:t>
      </w:r>
      <w:hyperlink r:id="rId82" w:history="1">
        <w:r>
          <w:rPr>
            <w:rFonts w:ascii="arial" w:eastAsia="arial" w:hAnsi="arial" w:cs="arial"/>
            <w:b w:val="0"/>
            <w:i/>
            <w:strike w:val="0"/>
            <w:noProof w:val="0"/>
            <w:color w:val="0077CC"/>
            <w:position w:val="0"/>
            <w:sz w:val="18"/>
            <w:u w:val="single"/>
            <w:shd w:val="clear" w:color="auto" w:fill="FFFFFF"/>
            <w:vertAlign w:val="baseline"/>
          </w:rPr>
          <w:t>https://perma.cc/56Z3-REVH</w:t>
        </w:r>
      </w:hyperlink>
      <w:r>
        <w:rPr>
          <w:rFonts w:ascii="arial" w:eastAsia="arial" w:hAnsi="arial" w:cs="arial"/>
          <w:b w:val="0"/>
          <w:i w:val="0"/>
          <w:strike w:val="0"/>
          <w:noProof w:val="0"/>
          <w:color w:val="000000"/>
          <w:position w:val="0"/>
          <w:sz w:val="18"/>
          <w:u w:val="none"/>
          <w:vertAlign w:val="baseline"/>
        </w:rPr>
        <w:t xml:space="preserve">] [hereinafter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r>
        <w:rPr>
          <w:rFonts w:ascii="arial" w:eastAsia="arial" w:hAnsi="arial" w:cs="arial"/>
          <w:b w:val="0"/>
          <w:i w:val="0"/>
          <w:strike w:val="0"/>
          <w:noProof w:val="0"/>
          <w:color w:val="000000"/>
          <w:position w:val="0"/>
          <w:sz w:val="18"/>
          <w:u w:val="none"/>
          <w:vertAlign w:val="baseline"/>
        </w:rPr>
        <w:t xml:space="preserve">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208.30(e)(2)</w:t>
        </w:r>
      </w:hyperlink>
      <w:r>
        <w:rPr>
          <w:rFonts w:ascii="arial" w:eastAsia="arial" w:hAnsi="arial" w:cs="arial"/>
          <w:b w:val="0"/>
          <w:i w:val="0"/>
          <w:strike w:val="0"/>
          <w:noProof w:val="0"/>
          <w:color w:val="000000"/>
          <w:position w:val="0"/>
          <w:sz w:val="18"/>
          <w:u w:val="none"/>
          <w:vertAlign w:val="baseline"/>
        </w:rPr>
        <w:t xml:space="preserve">-(4). </w:t>
      </w:r>
    </w:p>
  </w:footnote>
  <w:footnote w:id="8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r>
        <w:rPr>
          <w:rFonts w:ascii="arial" w:eastAsia="arial" w:hAnsi="arial" w:cs="arial"/>
          <w:b w:val="0"/>
          <w:i w:val="0"/>
          <w:strike w:val="0"/>
          <w:noProof w:val="0"/>
          <w:color w:val="000000"/>
          <w:position w:val="0"/>
          <w:sz w:val="18"/>
          <w:u w:val="none"/>
          <w:vertAlign w:val="baseline"/>
        </w:rPr>
        <w:t xml:space="preserve">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supra note 85, at 18-23. </w:t>
      </w:r>
    </w:p>
  </w:footnote>
  <w:footnote w:id="8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r>
        <w:rPr>
          <w:rFonts w:ascii="arial" w:eastAsia="arial" w:hAnsi="arial" w:cs="arial"/>
          <w:b w:val="0"/>
          <w:i w:val="0"/>
          <w:strike w:val="0"/>
          <w:noProof w:val="0"/>
          <w:color w:val="000000"/>
          <w:position w:val="0"/>
          <w:sz w:val="18"/>
          <w:u w:val="none"/>
          <w:vertAlign w:val="baseline"/>
        </w:rPr>
        <w:t xml:space="preserve">  See Pistone &amp; Hoeffner, supra note 35, at 169. </w:t>
      </w:r>
    </w:p>
  </w:footnote>
  <w:footnote w:id="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r>
        <w:rPr>
          <w:rFonts w:ascii="arial" w:eastAsia="arial" w:hAnsi="arial" w:cs="arial"/>
          <w:b w:val="0"/>
          <w:i w:val="0"/>
          <w:strike w:val="0"/>
          <w:noProof w:val="0"/>
          <w:color w:val="000000"/>
          <w:position w:val="0"/>
          <w:sz w:val="18"/>
          <w:u w:val="none"/>
          <w:vertAlign w:val="baseline"/>
        </w:rPr>
        <w:t xml:space="preserve">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208.30(d)</w:t>
        </w:r>
      </w:hyperlink>
      <w:r>
        <w:rPr>
          <w:rFonts w:ascii="arial" w:eastAsia="arial" w:hAnsi="arial" w:cs="arial"/>
          <w:b w:val="0"/>
          <w:i w:val="0"/>
          <w:strike w:val="0"/>
          <w:noProof w:val="0"/>
          <w:color w:val="000000"/>
          <w:position w:val="0"/>
          <w:sz w:val="18"/>
          <w:u w:val="none"/>
          <w:vertAlign w:val="baseline"/>
        </w:rPr>
        <w:t xml:space="preserve">. </w:t>
      </w:r>
    </w:p>
  </w:footnote>
  <w:footnote w:id="8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r>
        <w:rPr>
          <w:rFonts w:ascii="arial" w:eastAsia="arial" w:hAnsi="arial" w:cs="arial"/>
          <w:b w:val="0"/>
          <w:i w:val="0"/>
          <w:strike w:val="0"/>
          <w:noProof w:val="0"/>
          <w:color w:val="000000"/>
          <w:position w:val="0"/>
          <w:sz w:val="18"/>
          <w:u w:val="none"/>
          <w:vertAlign w:val="baseline"/>
        </w:rPr>
        <w:t xml:space="preserve">  Id. § 208.30(d)(l). </w:t>
      </w:r>
    </w:p>
  </w:footnote>
  <w:footnote w:id="9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r>
        <w:rPr>
          <w:rFonts w:ascii="arial" w:eastAsia="arial" w:hAnsi="arial" w:cs="arial"/>
          <w:b w:val="0"/>
          <w:i w:val="0"/>
          <w:strike w:val="0"/>
          <w:noProof w:val="0"/>
          <w:color w:val="000000"/>
          <w:position w:val="0"/>
          <w:sz w:val="18"/>
          <w:u w:val="none"/>
          <w:vertAlign w:val="baseline"/>
        </w:rPr>
        <w:t xml:space="preserve">  Id. § 208.30(d)(2). </w:t>
      </w:r>
    </w:p>
  </w:footnote>
  <w:footnote w:id="9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val="0"/>
          <w:strike w:val="0"/>
          <w:noProof w:val="0"/>
          <w:color w:val="000000"/>
          <w:position w:val="0"/>
          <w:sz w:val="18"/>
          <w:u w:val="none"/>
          <w:vertAlign w:val="baseline"/>
        </w:rPr>
        <w:t xml:space="preserve">  Id. § 208.30(d)(5). </w:t>
      </w:r>
    </w:p>
  </w:footnote>
  <w:footnote w:id="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r>
        <w:rPr>
          <w:rFonts w:ascii="arial" w:eastAsia="arial" w:hAnsi="arial" w:cs="arial"/>
          <w:b w:val="0"/>
          <w:i w:val="0"/>
          <w:strike w:val="0"/>
          <w:noProof w:val="0"/>
          <w:color w:val="000000"/>
          <w:position w:val="0"/>
          <w:sz w:val="18"/>
          <w:u w:val="none"/>
          <w:vertAlign w:val="baseline"/>
        </w:rPr>
        <w:t xml:space="preserve">  Id. § 208.30(d)(6); see also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(b)(l)(B)(iii)(II) (2012). </w:t>
      </w:r>
    </w:p>
  </w:footnote>
  <w:footnote w:id="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r>
        <w:rPr>
          <w:rFonts w:ascii="arial" w:eastAsia="arial" w:hAnsi="arial" w:cs="arial"/>
          <w:b w:val="0"/>
          <w:i w:val="0"/>
          <w:strike w:val="0"/>
          <w:noProof w:val="0"/>
          <w:color w:val="000000"/>
          <w:position w:val="0"/>
          <w:sz w:val="18"/>
          <w:u w:val="none"/>
          <w:vertAlign w:val="baseline"/>
        </w:rPr>
        <w:t xml:space="preserve">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208.30(e)(7)</w:t>
        </w:r>
      </w:hyperlink>
      <w:r>
        <w:rPr>
          <w:rFonts w:ascii="arial" w:eastAsia="arial" w:hAnsi="arial" w:cs="arial"/>
          <w:b w:val="0"/>
          <w:i w:val="0"/>
          <w:strike w:val="0"/>
          <w:noProof w:val="0"/>
          <w:color w:val="000000"/>
          <w:position w:val="0"/>
          <w:sz w:val="18"/>
          <w:u w:val="none"/>
          <w:vertAlign w:val="baseline"/>
        </w:rPr>
        <w:t xml:space="preserve">. </w:t>
      </w:r>
    </w:p>
  </w:footnote>
  <w:footnote w:id="9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  See infra section II.A. </w:t>
      </w:r>
    </w:p>
  </w:footnote>
  <w:footnote w:id="9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val="0"/>
          <w:strike w:val="0"/>
          <w:noProof w:val="0"/>
          <w:color w:val="000000"/>
          <w:position w:val="0"/>
          <w:sz w:val="18"/>
          <w:u w:val="none"/>
          <w:vertAlign w:val="baseline"/>
        </w:rPr>
        <w:t xml:space="preserve">  See infra section I.D. </w:t>
      </w:r>
    </w:p>
  </w:footnote>
  <w:footnote w:id="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val="0"/>
          <w:strike w:val="0"/>
          <w:noProof w:val="0"/>
          <w:color w:val="000000"/>
          <w:position w:val="0"/>
          <w:sz w:val="18"/>
          <w:u w:val="none"/>
          <w:vertAlign w:val="baseline"/>
        </w:rPr>
        <w:t xml:space="preserve">  For a discussion of the major changes in immigration law that IIRIRA introduced, as well as the political climate in which it was adopted, see U.S. Representative Zoe Lofgren, A Decade of Radical Change in Immigration Law: An Inside Perspective, </w:t>
      </w:r>
      <w:hyperlink r:id="rId83" w:history="1">
        <w:r>
          <w:rPr>
            <w:rFonts w:ascii="arial" w:eastAsia="arial" w:hAnsi="arial" w:cs="arial"/>
            <w:b w:val="0"/>
            <w:i/>
            <w:strike w:val="0"/>
            <w:noProof w:val="0"/>
            <w:color w:val="0077CC"/>
            <w:position w:val="0"/>
            <w:sz w:val="18"/>
            <w:u w:val="single"/>
            <w:shd w:val="clear" w:color="auto" w:fill="FFFFFF"/>
            <w:vertAlign w:val="baseline"/>
          </w:rPr>
          <w:t>16 Stan. L. &amp; Pol'y Rev. 349 (2005).</w:t>
        </w:r>
      </w:hyperlink>
      <w:r>
        <w:rPr>
          <w:rFonts w:ascii="arial" w:eastAsia="arial" w:hAnsi="arial" w:cs="arial"/>
          <w:b w:val="0"/>
          <w:i w:val="0"/>
          <w:strike w:val="0"/>
          <w:noProof w:val="0"/>
          <w:color w:val="000000"/>
          <w:position w:val="0"/>
          <w:sz w:val="18"/>
          <w:u w:val="none"/>
          <w:vertAlign w:val="baseline"/>
        </w:rPr>
        <w:t xml:space="preserve">  </w:t>
      </w:r>
    </w:p>
  </w:footnote>
  <w:footnote w:id="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r>
        <w:rPr>
          <w:rFonts w:ascii="arial" w:eastAsia="arial" w:hAnsi="arial" w:cs="arial"/>
          <w:b w:val="0"/>
          <w:i w:val="0"/>
          <w:strike w:val="0"/>
          <w:noProof w:val="0"/>
          <w:color w:val="000000"/>
          <w:position w:val="0"/>
          <w:sz w:val="18"/>
          <w:u w:val="none"/>
          <w:vertAlign w:val="baseline"/>
        </w:rPr>
        <w:t xml:space="preserve">  See </w:t>
      </w:r>
      <w:hyperlink r:id="rId84" w:history="1">
        <w:r>
          <w:rPr>
            <w:rFonts w:ascii="arial" w:eastAsia="arial" w:hAnsi="arial" w:cs="arial"/>
            <w:b w:val="0"/>
            <w:i/>
            <w:strike w:val="0"/>
            <w:noProof w:val="0"/>
            <w:color w:val="0077CC"/>
            <w:position w:val="0"/>
            <w:sz w:val="18"/>
            <w:u w:val="single"/>
            <w:shd w:val="clear" w:color="auto" w:fill="FFFFFF"/>
            <w:vertAlign w:val="baseline"/>
          </w:rPr>
          <w:t>Landon v. Plasencia, 459 U.S. 21, 25 (1982).</w:t>
        </w:r>
      </w:hyperlink>
      <w:r>
        <w:rPr>
          <w:rFonts w:ascii="arial" w:eastAsia="arial" w:hAnsi="arial" w:cs="arial"/>
          <w:b w:val="0"/>
          <w:i w:val="0"/>
          <w:strike w:val="0"/>
          <w:noProof w:val="0"/>
          <w:color w:val="000000"/>
          <w:position w:val="0"/>
          <w:sz w:val="18"/>
          <w:u w:val="none"/>
          <w:vertAlign w:val="baseline"/>
        </w:rPr>
        <w:t xml:space="preserve">  </w:t>
      </w:r>
    </w:p>
  </w:footnote>
  <w:footnote w:id="9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r>
        <w:rPr>
          <w:rFonts w:ascii="arial" w:eastAsia="arial" w:hAnsi="arial" w:cs="arial"/>
          <w:b w:val="0"/>
          <w:i w:val="0"/>
          <w:strike w:val="0"/>
          <w:noProof w:val="0"/>
          <w:color w:val="000000"/>
          <w:position w:val="0"/>
          <w:sz w:val="18"/>
          <w:u w:val="none"/>
          <w:vertAlign w:val="baseline"/>
        </w:rPr>
        <w:t xml:space="preserve">  See id. ("The deportation hearing is the usual means of proceeding against an alien already physically in the United States, and the exclusion hearing is the usual means of proceeding against an alien outside the United States seeking admission."). </w:t>
      </w:r>
    </w:p>
  </w:footnote>
  <w:footnote w:id="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  Bo Cooper, Procedures for Expedited Removal and Asylum Screening Under the Illegal Immigration Reform and Immigrant Responsibility Act of 1996, </w:t>
      </w:r>
      <w:hyperlink r:id="rId85" w:history="1">
        <w:r>
          <w:rPr>
            <w:rFonts w:ascii="arial" w:eastAsia="arial" w:hAnsi="arial" w:cs="arial"/>
            <w:b w:val="0"/>
            <w:i/>
            <w:strike w:val="0"/>
            <w:noProof w:val="0"/>
            <w:color w:val="0077CC"/>
            <w:position w:val="0"/>
            <w:sz w:val="18"/>
            <w:u w:val="single"/>
            <w:shd w:val="clear" w:color="auto" w:fill="FFFFFF"/>
            <w:vertAlign w:val="baseline"/>
          </w:rPr>
          <w:t>29 Conn. L. Rev. 1501, 1502 (1997).</w:t>
        </w:r>
      </w:hyperlink>
      <w:r>
        <w:rPr>
          <w:rFonts w:ascii="arial" w:eastAsia="arial" w:hAnsi="arial" w:cs="arial"/>
          <w:b w:val="0"/>
          <w:i w:val="0"/>
          <w:strike w:val="0"/>
          <w:noProof w:val="0"/>
          <w:color w:val="000000"/>
          <w:position w:val="0"/>
          <w:sz w:val="18"/>
          <w:u w:val="none"/>
          <w:vertAlign w:val="baseline"/>
        </w:rPr>
        <w:t xml:space="preserve">  </w:t>
      </w:r>
    </w:p>
  </w:footnote>
  <w:footnote w:id="1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val="0"/>
          <w:strike w:val="0"/>
          <w:noProof w:val="0"/>
          <w:color w:val="000000"/>
          <w:position w:val="0"/>
          <w:sz w:val="18"/>
          <w:u w:val="none"/>
          <w:vertAlign w:val="baseline"/>
        </w:rPr>
        <w:t xml:space="preserve">  See </w:t>
      </w:r>
      <w:hyperlink r:id="rId7"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(b), 1226(a) (1994); Cooper, supra note 100, at 1502 (noting that proceedings before an immigration court resemble "the classic common law adversarial model"). </w:t>
      </w:r>
    </w:p>
  </w:footnote>
  <w:footnote w:id="10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r>
        <w:rPr>
          <w:rFonts w:ascii="arial" w:eastAsia="arial" w:hAnsi="arial" w:cs="arial"/>
          <w:b w:val="0"/>
          <w:i w:val="0"/>
          <w:strike w:val="0"/>
          <w:noProof w:val="0"/>
          <w:color w:val="000000"/>
          <w:position w:val="0"/>
          <w:sz w:val="18"/>
          <w:u w:val="none"/>
          <w:vertAlign w:val="baseline"/>
        </w:rPr>
        <w:t xml:space="preserve">  An Overview of Asylum Policy: Hearing Before the Subcomm. of the S. Comm. on the Judiciary, 107th Cong. 14 (2001) (statement of Karen Musalo, Hastings College of the Law). </w:t>
      </w:r>
    </w:p>
  </w:footnote>
  <w:footnote w:id="10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r>
        <w:rPr>
          <w:rFonts w:ascii="arial" w:eastAsia="arial" w:hAnsi="arial" w:cs="arial"/>
          <w:b w:val="0"/>
          <w:i w:val="0"/>
          <w:strike w:val="0"/>
          <w:noProof w:val="0"/>
          <w:color w:val="000000"/>
          <w:position w:val="0"/>
          <w:sz w:val="18"/>
          <w:u w:val="none"/>
          <w:vertAlign w:val="baseline"/>
        </w:rPr>
        <w:t xml:space="preserve">  See Cooper, supra note 100, at 1501. </w:t>
      </w:r>
    </w:p>
  </w:footnote>
  <w:footnote w:id="10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val="0"/>
          <w:strike w:val="0"/>
          <w:noProof w:val="0"/>
          <w:color w:val="000000"/>
          <w:position w:val="0"/>
          <w:sz w:val="18"/>
          <w:u w:val="none"/>
          <w:vertAlign w:val="baseline"/>
        </w:rPr>
        <w:t xml:space="preserve">  See Lofgren, supra note 97, at 351-52 (describing the national media's focus on immigration fraud after the 1993 World Trade Center bombing). </w:t>
      </w:r>
    </w:p>
  </w:footnote>
  <w:footnote w:id="10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  H.R. Rep. No. 104-469, pt. 1, at 111 (1996). </w:t>
      </w:r>
    </w:p>
  </w:footnote>
  <w:footnote w:id="1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r>
        <w:rPr>
          <w:rFonts w:ascii="arial" w:eastAsia="arial" w:hAnsi="arial" w:cs="arial"/>
          <w:b w:val="0"/>
          <w:i w:val="0"/>
          <w:strike w:val="0"/>
          <w:noProof w:val="0"/>
          <w:color w:val="000000"/>
          <w:position w:val="0"/>
          <w:sz w:val="18"/>
          <w:u w:val="none"/>
          <w:vertAlign w:val="baseline"/>
        </w:rPr>
        <w:t xml:space="preserve">  See </w:t>
      </w:r>
      <w:hyperlink r:id="rId86" w:history="1">
        <w:r>
          <w:rPr>
            <w:rFonts w:ascii="arial" w:eastAsia="arial" w:hAnsi="arial" w:cs="arial"/>
            <w:b w:val="0"/>
            <w:i/>
            <w:strike w:val="0"/>
            <w:noProof w:val="0"/>
            <w:color w:val="0077CC"/>
            <w:position w:val="0"/>
            <w:sz w:val="18"/>
            <w:u w:val="single"/>
            <w:shd w:val="clear" w:color="auto" w:fill="FFFFFF"/>
            <w:vertAlign w:val="baseline"/>
          </w:rPr>
          <w:t>8 U.S.C. § 1182</w:t>
        </w:r>
      </w:hyperlink>
      <w:r>
        <w:rPr>
          <w:rFonts w:ascii="arial" w:eastAsia="arial" w:hAnsi="arial" w:cs="arial"/>
          <w:b w:val="0"/>
          <w:i w:val="0"/>
          <w:strike w:val="0"/>
          <w:noProof w:val="0"/>
          <w:color w:val="000000"/>
          <w:position w:val="0"/>
          <w:sz w:val="18"/>
          <w:u w:val="none"/>
          <w:vertAlign w:val="baseline"/>
        </w:rPr>
        <w:t xml:space="preserve">(a)(6)(C) (2012) (deeming inadmissible "any alien who, by fraud or willfully misrepresenting a material fact, seeks to procure (or has sought to procure or has procured) a visa, other documentation, or admission into the United States"). </w:t>
      </w:r>
    </w:p>
  </w:footnote>
  <w:footnote w:id="1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r>
        <w:rPr>
          <w:rFonts w:ascii="arial" w:eastAsia="arial" w:hAnsi="arial" w:cs="arial"/>
          <w:b w:val="0"/>
          <w:i w:val="0"/>
          <w:strike w:val="0"/>
          <w:noProof w:val="0"/>
          <w:color w:val="000000"/>
          <w:position w:val="0"/>
          <w:sz w:val="18"/>
          <w:u w:val="none"/>
          <w:vertAlign w:val="baseline"/>
        </w:rPr>
        <w:t xml:space="preserve">  See id. § 1182(a)(7) (deeming inadmissible "any immigrant at the time of application for admission who is not in possession of a valid unexpired immigrant visa, reentry permit, border crossing identification card, or other valid entry document … and a valid unexpired passport"). </w:t>
      </w:r>
    </w:p>
  </w:footnote>
  <w:footnote w:id="10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r>
        <w:rPr>
          <w:rFonts w:ascii="arial" w:eastAsia="arial" w:hAnsi="arial" w:cs="arial"/>
          <w:b w:val="0"/>
          <w:i w:val="0"/>
          <w:strike w:val="0"/>
          <w:noProof w:val="0"/>
          <w:color w:val="000000"/>
          <w:position w:val="0"/>
          <w:sz w:val="18"/>
          <w:u w:val="none"/>
          <w:vertAlign w:val="baseline"/>
        </w:rPr>
        <w:t xml:space="preserve">  Id. § 1225(b)(1)(A)(iii)(I)-(II). The statute grants the Attorney General the authority to expand by regulation the scope of expedited removal to individuals apprehended inside the United States without having been admitted or paroled who cannot establish that they have been continuously present for two or more years. </w:t>
      </w:r>
    </w:p>
  </w:footnote>
  <w:footnote w:id="1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 xml:space="preserve">  See Designating Aliens for Expedited Removal, </w:t>
      </w:r>
      <w:hyperlink r:id="rId87" w:history="1">
        <w:r>
          <w:rPr>
            <w:rFonts w:ascii="arial" w:eastAsia="arial" w:hAnsi="arial" w:cs="arial"/>
            <w:b w:val="0"/>
            <w:i/>
            <w:strike w:val="0"/>
            <w:noProof w:val="0"/>
            <w:color w:val="0077CC"/>
            <w:position w:val="0"/>
            <w:sz w:val="18"/>
            <w:u w:val="single"/>
            <w:shd w:val="clear" w:color="auto" w:fill="FFFFFF"/>
            <w:vertAlign w:val="baseline"/>
          </w:rPr>
          <w:t>69 Fed. Reg. 48,877, 48,878</w:t>
        </w:r>
      </w:hyperlink>
      <w:r>
        <w:rPr>
          <w:rFonts w:ascii="arial" w:eastAsia="arial" w:hAnsi="arial" w:cs="arial"/>
          <w:b w:val="0"/>
          <w:i w:val="0"/>
          <w:strike w:val="0"/>
          <w:noProof w:val="0"/>
          <w:color w:val="000000"/>
          <w:position w:val="0"/>
          <w:sz w:val="18"/>
          <w:u w:val="none"/>
          <w:vertAlign w:val="baseline"/>
        </w:rPr>
        <w:t xml:space="preserve"> (Aug. 11, 2004) (extending expedited removal provisions to persons apprehended within 100 miles of the southern border); Press Release, Dep't of Homeland Sec., Department of Homeland Security Streamlines Removal Process Along Entire U.S. Border (Jan. 30, 2006), </w:t>
      </w:r>
      <w:hyperlink r:id="rId88" w:history="1">
        <w:r>
          <w:rPr>
            <w:rFonts w:ascii="arial" w:eastAsia="arial" w:hAnsi="arial" w:cs="arial"/>
            <w:b w:val="0"/>
            <w:i/>
            <w:strike w:val="0"/>
            <w:noProof w:val="0"/>
            <w:color w:val="0077CC"/>
            <w:position w:val="0"/>
            <w:sz w:val="18"/>
            <w:u w:val="single"/>
            <w:shd w:val="clear" w:color="auto" w:fill="FFFFFF"/>
            <w:vertAlign w:val="baseline"/>
          </w:rPr>
          <w:t>https://www.hsdl.org/?view&amp;did=476965</w:t>
        </w:r>
      </w:hyperlink>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https://perma.cc/SK59-UPHK</w:t>
        </w:r>
      </w:hyperlink>
      <w:r>
        <w:rPr>
          <w:rFonts w:ascii="arial" w:eastAsia="arial" w:hAnsi="arial" w:cs="arial"/>
          <w:b w:val="0"/>
          <w:i w:val="0"/>
          <w:strike w:val="0"/>
          <w:noProof w:val="0"/>
          <w:color w:val="000000"/>
          <w:position w:val="0"/>
          <w:sz w:val="18"/>
          <w:u w:val="none"/>
          <w:vertAlign w:val="baseline"/>
        </w:rPr>
        <w:t>] (announcing expansion of expedited removal to apply to individuals apprehended within 100 miles of the northern border).</w:t>
      </w:r>
    </w:p>
  </w:footnote>
  <w:footnote w:id="1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(b)(1)(A)(i). </w:t>
      </w:r>
    </w:p>
  </w:footnote>
  <w:footnote w:id="11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val="0"/>
          <w:i w:val="0"/>
          <w:strike w:val="0"/>
          <w:noProof w:val="0"/>
          <w:color w:val="000000"/>
          <w:position w:val="0"/>
          <w:sz w:val="18"/>
          <w:u w:val="none"/>
          <w:vertAlign w:val="baseline"/>
        </w:rPr>
        <w:t xml:space="preserve">  Phillip G. Schrag, A Well-Founded Fear: The Congressional Battle to Save Political Asylum in America 196 (2000); see also Ramji, supra note 35, at 135 ("Potentially life-threatening decisions are made by immigration officers, whose untrained judgments are ineligible for review by any court or judicial body."). </w:t>
      </w:r>
    </w:p>
  </w:footnote>
  <w:footnote w:id="1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r>
        <w:rPr>
          <w:rFonts w:ascii="arial" w:eastAsia="arial" w:hAnsi="arial" w:cs="arial"/>
          <w:b w:val="0"/>
          <w:i w:val="0"/>
          <w:strike w:val="0"/>
          <w:noProof w:val="0"/>
          <w:color w:val="000000"/>
          <w:position w:val="0"/>
          <w:sz w:val="18"/>
          <w:u w:val="none"/>
          <w:vertAlign w:val="baseline"/>
        </w:rPr>
        <w:t xml:space="preserve">  Am. Immigration Council, Removal Without Recourse: The Growth of Summary Deportations from the United States 1 (2014), </w:t>
      </w:r>
      <w:hyperlink r:id="rId90"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https://www.americanimmigrationcouncil.org/sites/default/files/research</w:t>
        </w:r>
      </w:hyperlink>
      <w:r>
        <w:rPr>
          <w:rFonts w:ascii="arial" w:eastAsia="arial" w:hAnsi="arial" w:cs="arial"/>
          <w:b w:val="0"/>
          <w:i w:val="0"/>
          <w:strike w:val="0"/>
          <w:noProof w:val="0"/>
          <w:color w:val="000000"/>
          <w:position w:val="0"/>
          <w:sz w:val="18"/>
          <w:u w:val="none"/>
          <w:vertAlign w:val="baseline"/>
        </w:rPr>
        <w:t xml:space="preserve"> h/removal_without_recourse.pdf [</w:t>
      </w:r>
      <w:hyperlink r:id="rId91" w:history="1">
        <w:r>
          <w:rPr>
            <w:rFonts w:ascii="arial" w:eastAsia="arial" w:hAnsi="arial" w:cs="arial"/>
            <w:b w:val="0"/>
            <w:i/>
            <w:strike w:val="0"/>
            <w:noProof w:val="0"/>
            <w:color w:val="0077CC"/>
            <w:position w:val="0"/>
            <w:sz w:val="18"/>
            <w:u w:val="single"/>
            <w:shd w:val="clear" w:color="auto" w:fill="FFFFFF"/>
            <w:vertAlign w:val="baseline"/>
          </w:rPr>
          <w:t>https://perma.cc/3LCS-62KP</w:t>
        </w:r>
      </w:hyperlink>
      <w:r>
        <w:rPr>
          <w:rFonts w:ascii="arial" w:eastAsia="arial" w:hAnsi="arial" w:cs="arial"/>
          <w:b w:val="0"/>
          <w:i w:val="0"/>
          <w:strike w:val="0"/>
          <w:noProof w:val="0"/>
          <w:color w:val="000000"/>
          <w:position w:val="0"/>
          <w:sz w:val="18"/>
          <w:u w:val="none"/>
          <w:vertAlign w:val="baseline"/>
        </w:rPr>
        <w:t xml:space="preserve">]. </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val="0"/>
          <w:strike w:val="0"/>
          <w:noProof w:val="0"/>
          <w:color w:val="000000"/>
          <w:position w:val="0"/>
          <w:sz w:val="18"/>
          <w:u w:val="none"/>
          <w:vertAlign w:val="baseline"/>
        </w:rPr>
        <w:t xml:space="preserve">   </w:t>
      </w:r>
      <w:hyperlink r:id="rId86" w:history="1">
        <w:r>
          <w:rPr>
            <w:rFonts w:ascii="arial" w:eastAsia="arial" w:hAnsi="arial" w:cs="arial"/>
            <w:b w:val="0"/>
            <w:i/>
            <w:strike w:val="0"/>
            <w:noProof w:val="0"/>
            <w:color w:val="0077CC"/>
            <w:position w:val="0"/>
            <w:sz w:val="18"/>
            <w:u w:val="single"/>
            <w:shd w:val="clear" w:color="auto" w:fill="FFFFFF"/>
            <w:vertAlign w:val="baseline"/>
          </w:rPr>
          <w:t>8 U.S.C. § 1182</w:t>
        </w:r>
      </w:hyperlink>
      <w:r>
        <w:rPr>
          <w:rFonts w:ascii="arial" w:eastAsia="arial" w:hAnsi="arial" w:cs="arial"/>
          <w:b w:val="0"/>
          <w:i w:val="0"/>
          <w:strike w:val="0"/>
          <w:noProof w:val="0"/>
          <w:color w:val="000000"/>
          <w:position w:val="0"/>
          <w:sz w:val="18"/>
          <w:u w:val="none"/>
          <w:vertAlign w:val="baseline"/>
        </w:rPr>
        <w:t xml:space="preserve">(a)(9)(A)(i). </w:t>
      </w:r>
    </w:p>
  </w:footnote>
  <w:footnote w:id="1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114 </w:t>
      </w:r>
      <w:r>
        <w:rPr>
          <w:rFonts w:ascii="arial" w:eastAsia="arial" w:hAnsi="arial" w:cs="arial"/>
          <w:b w:val="0"/>
          <w:i w:val="0"/>
          <w:strike w:val="0"/>
          <w:noProof w:val="0"/>
          <w:color w:val="000000"/>
          <w:position w:val="0"/>
          <w:sz w:val="18"/>
          <w:u w:val="none"/>
          <w:vertAlign w:val="baseline"/>
        </w:rPr>
        <w:t xml:space="preserve">  Id. </w:t>
      </w:r>
    </w:p>
  </w:footnote>
  <w:footnote w:id="11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r>
        <w:rPr>
          <w:rFonts w:ascii="arial" w:eastAsia="arial" w:hAnsi="arial" w:cs="arial"/>
          <w:b w:val="0"/>
          <w:i w:val="0"/>
          <w:strike w:val="0"/>
          <w:noProof w:val="0"/>
          <w:color w:val="000000"/>
          <w:position w:val="0"/>
          <w:sz w:val="18"/>
          <w:u w:val="none"/>
          <w:vertAlign w:val="baseline"/>
        </w:rPr>
        <w:t xml:space="preserve">  See, e.g., Stillman, supra note 18, at 37-38 (describing the experience of Elena, a Honduran citizen who was subjected to expedited removal after receiving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was tortured in Honduras after being removed, and was barred from applying for asylum because of the prior expedited removal order). </w:t>
      </w:r>
    </w:p>
  </w:footnote>
  <w:footnote w:id="1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r>
        <w:rPr>
          <w:rFonts w:ascii="arial" w:eastAsia="arial" w:hAnsi="arial" w:cs="arial"/>
          <w:b w:val="0"/>
          <w:i w:val="0"/>
          <w:strike w:val="0"/>
          <w:noProof w:val="0"/>
          <w:color w:val="000000"/>
          <w:position w:val="0"/>
          <w:sz w:val="18"/>
          <w:u w:val="none"/>
          <w:vertAlign w:val="baseline"/>
        </w:rPr>
        <w:t xml:space="preserve">  See, e.g., Pistone &amp; Hoeffner, supra note 35, at 170-71 (describing early calls for elimination of expedited removal); Manning, supra note 45 (reprising similar criticisms of expedited removal in the context of present-day Central American migration). </w:t>
      </w:r>
    </w:p>
  </w:footnote>
  <w:footnote w:id="1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r>
        <w:rPr>
          <w:rFonts w:ascii="arial" w:eastAsia="arial" w:hAnsi="arial" w:cs="arial"/>
          <w:b w:val="0"/>
          <w:i w:val="0"/>
          <w:strike w:val="0"/>
          <w:noProof w:val="0"/>
          <w:color w:val="000000"/>
          <w:position w:val="0"/>
          <w:sz w:val="18"/>
          <w:u w:val="none"/>
          <w:vertAlign w:val="baseline"/>
        </w:rPr>
        <w:t xml:space="preserve">  See Pistone &amp; Hoeffner, supra note 35, at 170 ("As early as 1999 … the Advisory Committee on Religious Freedom Abroad, which reported to the Secretary of State and to the President of the United States, called for the "repeal of expedited removal,' noting that repeal "should be a high priority.'"). Over fifty organizations, including Amnesty International, the American Civil Liberties Union, and Human Rights Watch, joined the Lawyers Committee's call for repeal. Id. at 171 n.18 (discussing The Lawyers Comm. for Human Rights, Is This America? The Denial of Due Process to Asylum Seekers in America, app. 4 (2000) (calling for repeal of expedited removal)). </w:t>
      </w:r>
    </w:p>
  </w:footnote>
  <w:footnote w:id="11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r>
        <w:rPr>
          <w:rFonts w:ascii="arial" w:eastAsia="arial" w:hAnsi="arial" w:cs="arial"/>
          <w:b w:val="0"/>
          <w:i w:val="0"/>
          <w:strike w:val="0"/>
          <w:noProof w:val="0"/>
          <w:color w:val="000000"/>
          <w:position w:val="0"/>
          <w:sz w:val="18"/>
          <w:u w:val="none"/>
          <w:vertAlign w:val="baseline"/>
        </w:rPr>
        <w:t xml:space="preserve">  See, e.g., Hauslohner &amp; Nakamura, supra note 67 (noting that the Obama administration maintained the Bush administration's expedited removal guidelines). </w:t>
      </w:r>
    </w:p>
  </w:footnote>
  <w:footnote w:id="1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r>
        <w:rPr>
          <w:rFonts w:ascii="arial" w:eastAsia="arial" w:hAnsi="arial" w:cs="arial"/>
          <w:b w:val="0"/>
          <w:i w:val="0"/>
          <w:strike w:val="0"/>
          <w:noProof w:val="0"/>
          <w:color w:val="000000"/>
          <w:position w:val="0"/>
          <w:sz w:val="18"/>
          <w:u w:val="none"/>
          <w:vertAlign w:val="baseline"/>
        </w:rPr>
        <w:t xml:space="preserve">  Id. (describing the Trump administration's proposal to apply expedited removal to noncitizens apprehended anywhere in the United States who cannot prove they have been present for at least ninety days); see also Exec. Order 13,767, Border Security and Immigration Enforcement Improvements, </w:t>
      </w:r>
      <w:hyperlink r:id="rId61" w:history="1">
        <w:r>
          <w:rPr>
            <w:rFonts w:ascii="arial" w:eastAsia="arial" w:hAnsi="arial" w:cs="arial"/>
            <w:b w:val="0"/>
            <w:i/>
            <w:strike w:val="0"/>
            <w:noProof w:val="0"/>
            <w:color w:val="0077CC"/>
            <w:position w:val="0"/>
            <w:sz w:val="18"/>
            <w:u w:val="single"/>
            <w:shd w:val="clear" w:color="auto" w:fill="FFFFFF"/>
            <w:vertAlign w:val="baseline"/>
          </w:rPr>
          <w:t>82 Fed. Reg. 8793, 8796</w:t>
        </w:r>
      </w:hyperlink>
      <w:r>
        <w:rPr>
          <w:rFonts w:ascii="arial" w:eastAsia="arial" w:hAnsi="arial" w:cs="arial"/>
          <w:b w:val="0"/>
          <w:i w:val="0"/>
          <w:strike w:val="0"/>
          <w:noProof w:val="0"/>
          <w:color w:val="000000"/>
          <w:position w:val="0"/>
          <w:sz w:val="18"/>
          <w:u w:val="none"/>
          <w:vertAlign w:val="baseline"/>
        </w:rPr>
        <w:t xml:space="preserve"> (Jan. 30, 2017). </w:t>
      </w:r>
    </w:p>
  </w:footnote>
  <w:footnote w:id="1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r>
        <w:rPr>
          <w:rFonts w:ascii="arial" w:eastAsia="arial" w:hAnsi="arial" w:cs="arial"/>
          <w:b w:val="0"/>
          <w:i w:val="0"/>
          <w:strike w:val="0"/>
          <w:noProof w:val="0"/>
          <w:color w:val="000000"/>
          <w:position w:val="0"/>
          <w:sz w:val="18"/>
          <w:u w:val="none"/>
          <w:vertAlign w:val="baseline"/>
        </w:rPr>
        <w:t xml:space="preserve">  Pistone &amp; Hoeffner, supra note 35, at 168 (stating that "the inherent conflict between speedy decision-making and accurate and fair decision-making was well understood" when IIRIRA was adopted). </w:t>
      </w:r>
    </w:p>
  </w:footnote>
  <w:footnote w:id="1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(b)(1)(C) (2012). </w:t>
      </w:r>
    </w:p>
  </w:footnote>
  <w:footnote w:id="1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r>
        <w:rPr>
          <w:rFonts w:ascii="arial" w:eastAsia="arial" w:hAnsi="arial" w:cs="arial"/>
          <w:b w:val="0"/>
          <w:i w:val="0"/>
          <w:strike w:val="0"/>
          <w:noProof w:val="0"/>
          <w:color w:val="000000"/>
          <w:position w:val="0"/>
          <w:sz w:val="18"/>
          <w:u w:val="none"/>
          <w:vertAlign w:val="baseline"/>
        </w:rPr>
        <w:t xml:space="preserve">  Id. § 1252(a)(2)(A)(i). </w:t>
      </w:r>
    </w:p>
  </w:footnote>
  <w:footnote w:id="1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val="0"/>
          <w:strike w:val="0"/>
          <w:noProof w:val="0"/>
          <w:color w:val="000000"/>
          <w:position w:val="0"/>
          <w:sz w:val="18"/>
          <w:u w:val="none"/>
          <w:vertAlign w:val="baseline"/>
        </w:rPr>
        <w:t xml:space="preserve">  Id. </w:t>
      </w:r>
    </w:p>
  </w:footnote>
  <w:footnote w:id="12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r>
        <w:rPr>
          <w:rFonts w:ascii="arial" w:eastAsia="arial" w:hAnsi="arial" w:cs="arial"/>
          <w:b w:val="0"/>
          <w:i w:val="0"/>
          <w:strike w:val="0"/>
          <w:noProof w:val="0"/>
          <w:color w:val="000000"/>
          <w:position w:val="0"/>
          <w:sz w:val="18"/>
          <w:u w:val="none"/>
          <w:vertAlign w:val="baseline"/>
        </w:rPr>
        <w:t xml:space="preserve">  Id. § 1252(a)(2)(A)(ii). </w:t>
      </w:r>
    </w:p>
  </w:footnote>
  <w:footnote w:id="12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r>
        <w:rPr>
          <w:rFonts w:ascii="arial" w:eastAsia="arial" w:hAnsi="arial" w:cs="arial"/>
          <w:b w:val="0"/>
          <w:i w:val="0"/>
          <w:strike w:val="0"/>
          <w:noProof w:val="0"/>
          <w:color w:val="000000"/>
          <w:position w:val="0"/>
          <w:sz w:val="18"/>
          <w:u w:val="none"/>
          <w:vertAlign w:val="baseline"/>
        </w:rPr>
        <w:t xml:space="preserve">  Id. § 1252(e)(1)(A). Nor may a court certify a class in a suit challenging expedited removal. See id. § 1252(e)(1)(B). </w:t>
      </w:r>
    </w:p>
  </w:footnote>
  <w:footnote w:id="12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r>
        <w:rPr>
          <w:rFonts w:ascii="arial" w:eastAsia="arial" w:hAnsi="arial" w:cs="arial"/>
          <w:b w:val="0"/>
          <w:i w:val="0"/>
          <w:strike w:val="0"/>
          <w:noProof w:val="0"/>
          <w:color w:val="000000"/>
          <w:position w:val="0"/>
          <w:sz w:val="18"/>
          <w:u w:val="none"/>
          <w:vertAlign w:val="baseline"/>
        </w:rPr>
        <w:t xml:space="preserve">  Id. § 1252(e)(2). </w:t>
      </w:r>
    </w:p>
  </w:footnote>
  <w:footnote w:id="1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val="0"/>
          <w:strike w:val="0"/>
          <w:noProof w:val="0"/>
          <w:color w:val="000000"/>
          <w:position w:val="0"/>
          <w:sz w:val="18"/>
          <w:u w:val="none"/>
          <w:vertAlign w:val="baseline"/>
        </w:rPr>
        <w:t xml:space="preserve">  See, e.g., </w:t>
      </w:r>
      <w:hyperlink r:id="rId92" w:history="1">
        <w:r>
          <w:rPr>
            <w:rFonts w:ascii="arial" w:eastAsia="arial" w:hAnsi="arial" w:cs="arial"/>
            <w:b w:val="0"/>
            <w:i/>
            <w:strike w:val="0"/>
            <w:noProof w:val="0"/>
            <w:color w:val="0077CC"/>
            <w:position w:val="0"/>
            <w:sz w:val="18"/>
            <w:u w:val="single"/>
            <w:shd w:val="clear" w:color="auto" w:fill="FFFFFF"/>
            <w:vertAlign w:val="baseline"/>
          </w:rPr>
          <w:t>Pena v. Lynch, 815 F.3d 452, 455 (9th Cir. 2015)</w:t>
        </w:r>
      </w:hyperlink>
      <w:r>
        <w:rPr>
          <w:rFonts w:ascii="arial" w:eastAsia="arial" w:hAnsi="arial" w:cs="arial"/>
          <w:b w:val="0"/>
          <w:i w:val="0"/>
          <w:strike w:val="0"/>
          <w:noProof w:val="0"/>
          <w:color w:val="000000"/>
          <w:position w:val="0"/>
          <w:sz w:val="18"/>
          <w:u w:val="none"/>
          <w:vertAlign w:val="baseline"/>
        </w:rPr>
        <w:t xml:space="preserve"> (court lacked jurisdiction to consider petition for review of expedited removal where petitioner did not raise any claim listed in the statutory exceptions to the bar against judicial review); </w:t>
      </w:r>
      <w:hyperlink r:id="rId93" w:history="1">
        <w:r>
          <w:rPr>
            <w:rFonts w:ascii="arial" w:eastAsia="arial" w:hAnsi="arial" w:cs="arial"/>
            <w:b w:val="0"/>
            <w:i/>
            <w:strike w:val="0"/>
            <w:noProof w:val="0"/>
            <w:color w:val="0077CC"/>
            <w:position w:val="0"/>
            <w:sz w:val="18"/>
            <w:u w:val="single"/>
            <w:shd w:val="clear" w:color="auto" w:fill="FFFFFF"/>
            <w:vertAlign w:val="baseline"/>
          </w:rPr>
          <w:t>Brumme v. INS, 275 F.3d 443 (5th Cir. 2001)</w:t>
        </w:r>
      </w:hyperlink>
      <w:r>
        <w:rPr>
          <w:rFonts w:ascii="arial" w:eastAsia="arial" w:hAnsi="arial" w:cs="arial"/>
          <w:b w:val="0"/>
          <w:i w:val="0"/>
          <w:strike w:val="0"/>
          <w:noProof w:val="0"/>
          <w:color w:val="000000"/>
          <w:position w:val="0"/>
          <w:sz w:val="18"/>
          <w:u w:val="none"/>
          <w:vertAlign w:val="baseline"/>
        </w:rPr>
        <w:t xml:space="preserve"> (under IIRIRA, judicial review of an expedited removal order following a person's attempted entry into United States is limited to whether an order has in fact been issued and whether petitioner is the same person subject to the order); see also H.R. Rep. No. 104-828, at 220 (1996) (Conf. Rep.) ("The habeas corpus proceeding shall not address whether the alien is actually admissible or entitled to any relief from removal."). </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  See </w:t>
      </w:r>
      <w:hyperlink r:id="rId94" w:history="1">
        <w:r>
          <w:rPr>
            <w:rFonts w:ascii="arial" w:eastAsia="arial" w:hAnsi="arial" w:cs="arial"/>
            <w:b w:val="0"/>
            <w:i/>
            <w:strike w:val="0"/>
            <w:noProof w:val="0"/>
            <w:color w:val="0077CC"/>
            <w:position w:val="0"/>
            <w:sz w:val="18"/>
            <w:u w:val="single"/>
            <w:shd w:val="clear" w:color="auto" w:fill="FFFFFF"/>
            <w:vertAlign w:val="baseline"/>
          </w:rPr>
          <w:t>Am. Immigration Lawyers Ass'n v. Reno, 199 F.3d 1352 (D.C. Cir. 2000).</w:t>
        </w:r>
      </w:hyperlink>
      <w:r>
        <w:rPr>
          <w:rFonts w:ascii="arial" w:eastAsia="arial" w:hAnsi="arial" w:cs="arial"/>
          <w:b w:val="0"/>
          <w:i w:val="0"/>
          <w:strike w:val="0"/>
          <w:noProof w:val="0"/>
          <w:color w:val="000000"/>
          <w:position w:val="0"/>
          <w:sz w:val="18"/>
          <w:u w:val="none"/>
          <w:vertAlign w:val="baseline"/>
        </w:rPr>
        <w:t xml:space="preserve">  </w:t>
      </w:r>
    </w:p>
  </w:footnote>
  <w:footnote w:id="1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Id. at 1363-64.</w:t>
        </w:r>
      </w:hyperlink>
      <w:r>
        <w:rPr>
          <w:rFonts w:ascii="arial" w:eastAsia="arial" w:hAnsi="arial" w:cs="arial"/>
          <w:b w:val="0"/>
          <w:i w:val="0"/>
          <w:strike w:val="0"/>
          <w:noProof w:val="0"/>
          <w:color w:val="000000"/>
          <w:position w:val="0"/>
          <w:sz w:val="18"/>
          <w:u w:val="none"/>
          <w:vertAlign w:val="baseline"/>
        </w:rPr>
        <w:t xml:space="preserve"> According to the court, "It would be inconsistent with the "properly limited role of the courts' for us to use [the sixty-day deadline] provision as the basis for expanding jurisdiction through the back door of third party standing." </w:t>
      </w:r>
      <w:hyperlink r:id="rId94" w:history="1">
        <w:r>
          <w:rPr>
            <w:rFonts w:ascii="arial" w:eastAsia="arial" w:hAnsi="arial" w:cs="arial"/>
            <w:b w:val="0"/>
            <w:i/>
            <w:strike w:val="0"/>
            <w:noProof w:val="0"/>
            <w:color w:val="0077CC"/>
            <w:position w:val="0"/>
            <w:sz w:val="18"/>
            <w:u w:val="single"/>
            <w:shd w:val="clear" w:color="auto" w:fill="FFFFFF"/>
            <w:vertAlign w:val="baseline"/>
          </w:rPr>
          <w:t>Id. at 1364.</w:t>
        </w:r>
      </w:hyperlink>
      <w:r>
        <w:rPr>
          <w:rFonts w:ascii="arial" w:eastAsia="arial" w:hAnsi="arial" w:cs="arial"/>
          <w:b w:val="0"/>
          <w:i w:val="0"/>
          <w:strike w:val="0"/>
          <w:noProof w:val="0"/>
          <w:color w:val="000000"/>
          <w:position w:val="0"/>
          <w:sz w:val="18"/>
          <w:u w:val="none"/>
          <w:vertAlign w:val="baseline"/>
        </w:rPr>
        <w:t xml:space="preserve">  </w:t>
      </w:r>
    </w:p>
  </w:footnote>
  <w:footnote w:id="12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8 U.S.C. § 1252</w:t>
        </w:r>
      </w:hyperlink>
      <w:r>
        <w:rPr>
          <w:rFonts w:ascii="arial" w:eastAsia="arial" w:hAnsi="arial" w:cs="arial"/>
          <w:b w:val="0"/>
          <w:i w:val="0"/>
          <w:strike w:val="0"/>
          <w:noProof w:val="0"/>
          <w:color w:val="000000"/>
          <w:position w:val="0"/>
          <w:sz w:val="18"/>
          <w:u w:val="none"/>
          <w:vertAlign w:val="baseline"/>
        </w:rPr>
        <w:t xml:space="preserve">(e)(3)(A)-(B); see H.R. Rep. No. 104-828, at 220 ("This limited provision for judicial review does not extend to determinations of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and removability in the case of individual aliens, which are not reviewable."). </w:t>
      </w:r>
    </w:p>
  </w:footnote>
  <w:footnote w:id="13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r>
        <w:rPr>
          <w:rFonts w:ascii="arial" w:eastAsia="arial" w:hAnsi="arial" w:cs="arial"/>
          <w:b w:val="0"/>
          <w:i w:val="0"/>
          <w:strike w:val="0"/>
          <w:noProof w:val="0"/>
          <w:color w:val="000000"/>
          <w:position w:val="0"/>
          <w:sz w:val="18"/>
          <w:u w:val="none"/>
          <w:vertAlign w:val="baseline"/>
        </w:rPr>
        <w:t xml:space="preserve">  See, e.g., </w:t>
      </w:r>
      <w:hyperlink r:id="rId96" w:history="1">
        <w:r>
          <w:rPr>
            <w:rFonts w:ascii="arial" w:eastAsia="arial" w:hAnsi="arial" w:cs="arial"/>
            <w:b w:val="0"/>
            <w:i/>
            <w:strike w:val="0"/>
            <w:noProof w:val="0"/>
            <w:color w:val="0077CC"/>
            <w:position w:val="0"/>
            <w:sz w:val="18"/>
            <w:u w:val="single"/>
            <w:shd w:val="clear" w:color="auto" w:fill="FFFFFF"/>
            <w:vertAlign w:val="baseline"/>
          </w:rPr>
          <w:t>Garcia de Rincon v. Dep't of Homeland Sec., 539 F.3d 1133, 1140-42 (9th Cir. 2008)</w:t>
        </w:r>
      </w:hyperlink>
      <w:r>
        <w:rPr>
          <w:rFonts w:ascii="arial" w:eastAsia="arial" w:hAnsi="arial" w:cs="arial"/>
          <w:b w:val="0"/>
          <w:i w:val="0"/>
          <w:strike w:val="0"/>
          <w:noProof w:val="0"/>
          <w:color w:val="000000"/>
          <w:position w:val="0"/>
          <w:sz w:val="18"/>
          <w:u w:val="none"/>
          <w:vertAlign w:val="baseline"/>
        </w:rPr>
        <w:t xml:space="preserve"> (court lacked jurisdiction over habeas petition collaterally attacking expedited removal order); </w:t>
      </w:r>
      <w:hyperlink r:id="rId97" w:history="1">
        <w:r>
          <w:rPr>
            <w:rFonts w:ascii="arial" w:eastAsia="arial" w:hAnsi="arial" w:cs="arial"/>
            <w:b w:val="0"/>
            <w:i/>
            <w:strike w:val="0"/>
            <w:noProof w:val="0"/>
            <w:color w:val="0077CC"/>
            <w:position w:val="0"/>
            <w:sz w:val="18"/>
            <w:u w:val="single"/>
            <w:shd w:val="clear" w:color="auto" w:fill="FFFFFF"/>
            <w:vertAlign w:val="baseline"/>
          </w:rPr>
          <w:t>M.S.P.C. v. U.S. Customs &amp; Border Prot., 60 F. Supp. 3d 1156, 1165-66 (D.N.M. 2014)</w:t>
        </w:r>
      </w:hyperlink>
      <w:r>
        <w:rPr>
          <w:rFonts w:ascii="arial" w:eastAsia="arial" w:hAnsi="arial" w:cs="arial"/>
          <w:b w:val="0"/>
          <w:i w:val="0"/>
          <w:strike w:val="0"/>
          <w:noProof w:val="0"/>
          <w:color w:val="000000"/>
          <w:position w:val="0"/>
          <w:sz w:val="18"/>
          <w:u w:val="none"/>
          <w:vertAlign w:val="baseline"/>
        </w:rPr>
        <w:t xml:space="preserve"> (IIRIRA's restrictions on habeas review did not violate Suspension Clause rights of petitioner, an asylum seeker who received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and was ordered expeditiously removed); Diaz Rodriguez v. U.S. Customs &amp; Border Prot., No. 14- CV-2716, 2014 WL 4675182, at 3-4 (W.D. La. Sept. 18, 2014) (court lacked jurisdiction over habeas petition challenging expedited removal order, even though petitioner alleged procedural and substantive deficiencies in his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w:t>
      </w:r>
    </w:p>
  </w:footnote>
  <w:footnote w:id="1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r>
        <w:rPr>
          <w:rFonts w:ascii="arial" w:eastAsia="arial" w:hAnsi="arial" w:cs="arial"/>
          <w:b w:val="0"/>
          <w:i w:val="0"/>
          <w:strike w:val="0"/>
          <w:noProof w:val="0"/>
          <w:color w:val="000000"/>
          <w:position w:val="0"/>
          <w:sz w:val="18"/>
          <w:u w:val="none"/>
          <w:vertAlign w:val="baseline"/>
        </w:rPr>
        <w:t xml:space="preserve">   </w:t>
      </w:r>
      <w:hyperlink r:id="rId98" w:history="1">
        <w:r>
          <w:rPr>
            <w:rFonts w:ascii="arial" w:eastAsia="arial" w:hAnsi="arial" w:cs="arial"/>
            <w:b w:val="0"/>
            <w:i/>
            <w:strike w:val="0"/>
            <w:noProof w:val="0"/>
            <w:color w:val="0077CC"/>
            <w:position w:val="0"/>
            <w:sz w:val="18"/>
            <w:u w:val="single"/>
            <w:shd w:val="clear" w:color="auto" w:fill="FFFFFF"/>
            <w:vertAlign w:val="baseline"/>
          </w:rPr>
          <w:t>163 F. Supp. 3d 157 (E.D. Pa. 2016),</w:t>
        </w:r>
      </w:hyperlink>
      <w:r>
        <w:rPr>
          <w:rFonts w:ascii="arial" w:eastAsia="arial" w:hAnsi="arial" w:cs="arial"/>
          <w:b w:val="0"/>
          <w:i w:val="0"/>
          <w:strike w:val="0"/>
          <w:noProof w:val="0"/>
          <w:color w:val="000000"/>
          <w:position w:val="0"/>
          <w:sz w:val="18"/>
          <w:u w:val="none"/>
          <w:vertAlign w:val="baseline"/>
        </w:rPr>
        <w:t xml:space="preserve"> aff'd, </w:t>
      </w:r>
      <w:hyperlink r:id="rId99" w:history="1">
        <w:r>
          <w:rPr>
            <w:rFonts w:ascii="arial" w:eastAsia="arial" w:hAnsi="arial" w:cs="arial"/>
            <w:b w:val="0"/>
            <w:i/>
            <w:strike w:val="0"/>
            <w:noProof w:val="0"/>
            <w:color w:val="0077CC"/>
            <w:position w:val="0"/>
            <w:sz w:val="18"/>
            <w:u w:val="single"/>
            <w:shd w:val="clear" w:color="auto" w:fill="FFFFFF"/>
            <w:vertAlign w:val="baseline"/>
          </w:rPr>
          <w:t>835 F.3d 422 (3d Cir. 2016),</w:t>
        </w:r>
      </w:hyperlink>
      <w:r>
        <w:rPr>
          <w:rFonts w:ascii="arial" w:eastAsia="arial" w:hAnsi="arial" w:cs="arial"/>
          <w:b w:val="0"/>
          <w:i w:val="0"/>
          <w:strike w:val="0"/>
          <w:noProof w:val="0"/>
          <w:color w:val="000000"/>
          <w:position w:val="0"/>
          <w:sz w:val="18"/>
          <w:u w:val="none"/>
          <w:vertAlign w:val="baseline"/>
        </w:rPr>
        <w:t xml:space="preserve"> cert. denied,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r>
        <w:rPr>
          <w:rFonts w:ascii="arial" w:eastAsia="arial" w:hAnsi="arial" w:cs="arial"/>
          <w:b w:val="0"/>
          <w:i w:val="0"/>
          <w:strike w:val="0"/>
          <w:noProof w:val="0"/>
          <w:color w:val="000000"/>
          <w:position w:val="0"/>
          <w:sz w:val="18"/>
          <w:u w:val="none"/>
          <w:vertAlign w:val="baseline"/>
        </w:rPr>
        <w:t xml:space="preserve">   </w:t>
      </w:r>
      <w:hyperlink r:id="rId98" w:history="1">
        <w:r>
          <w:rPr>
            <w:rFonts w:ascii="arial" w:eastAsia="arial" w:hAnsi="arial" w:cs="arial"/>
            <w:b w:val="0"/>
            <w:i/>
            <w:strike w:val="0"/>
            <w:noProof w:val="0"/>
            <w:color w:val="0077CC"/>
            <w:position w:val="0"/>
            <w:sz w:val="18"/>
            <w:u w:val="single"/>
            <w:shd w:val="clear" w:color="auto" w:fill="FFFFFF"/>
            <w:vertAlign w:val="baseline"/>
          </w:rPr>
          <w:t>Id. at 158.</w:t>
        </w:r>
      </w:hyperlink>
      <w:r>
        <w:rPr>
          <w:rFonts w:ascii="arial" w:eastAsia="arial" w:hAnsi="arial" w:cs="arial"/>
          <w:b w:val="0"/>
          <w:i w:val="0"/>
          <w:strike w:val="0"/>
          <w:noProof w:val="0"/>
          <w:color w:val="000000"/>
          <w:position w:val="0"/>
          <w:sz w:val="18"/>
          <w:u w:val="none"/>
          <w:vertAlign w:val="baseline"/>
        </w:rPr>
        <w:t xml:space="preserve">  </w:t>
      </w:r>
    </w:p>
  </w:footnote>
  <w:footnote w:id="1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Castro, 835 F.3d at 428.</w:t>
        </w:r>
      </w:hyperlink>
      <w:r>
        <w:rPr>
          <w:rFonts w:ascii="arial" w:eastAsia="arial" w:hAnsi="arial" w:cs="arial"/>
          <w:b w:val="0"/>
          <w:i w:val="0"/>
          <w:strike w:val="0"/>
          <w:noProof w:val="0"/>
          <w:color w:val="000000"/>
          <w:position w:val="0"/>
          <w:sz w:val="18"/>
          <w:u w:val="none"/>
          <w:vertAlign w:val="baseline"/>
        </w:rPr>
        <w:t xml:space="preserve">  </w:t>
      </w:r>
    </w:p>
  </w:footnote>
  <w:footnote w:id="13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r>
        <w:rPr>
          <w:rFonts w:ascii="arial" w:eastAsia="arial" w:hAnsi="arial" w:cs="arial"/>
          <w:b w:val="0"/>
          <w:i w:val="0"/>
          <w:strike w:val="0"/>
          <w:noProof w:val="0"/>
          <w:color w:val="000000"/>
          <w:position w:val="0"/>
          <w:sz w:val="18"/>
          <w:u w:val="none"/>
          <w:vertAlign w:val="baseline"/>
        </w:rPr>
        <w:t xml:space="preserve">  Id. </w:t>
      </w:r>
    </w:p>
  </w:footnote>
  <w:footnote w:id="1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Id. at 429.</w:t>
        </w:r>
      </w:hyperlink>
      <w:r>
        <w:rPr>
          <w:rFonts w:ascii="arial" w:eastAsia="arial" w:hAnsi="arial" w:cs="arial"/>
          <w:b w:val="0"/>
          <w:i w:val="0"/>
          <w:strike w:val="0"/>
          <w:noProof w:val="0"/>
          <w:color w:val="000000"/>
          <w:position w:val="0"/>
          <w:sz w:val="18"/>
          <w:u w:val="none"/>
          <w:vertAlign w:val="baseline"/>
        </w:rPr>
        <w:t xml:space="preserve">  </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Id. at 425.</w:t>
        </w:r>
      </w:hyperlink>
      <w:r>
        <w:rPr>
          <w:rFonts w:ascii="arial" w:eastAsia="arial" w:hAnsi="arial" w:cs="arial"/>
          <w:b w:val="0"/>
          <w:i w:val="0"/>
          <w:strike w:val="0"/>
          <w:noProof w:val="0"/>
          <w:color w:val="000000"/>
          <w:position w:val="0"/>
          <w:sz w:val="18"/>
          <w:u w:val="none"/>
          <w:vertAlign w:val="baseline"/>
        </w:rPr>
        <w:t xml:space="preserve">  </w:t>
      </w:r>
    </w:p>
  </w:footnote>
  <w:footnote w:id="13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r>
        <w:rPr>
          <w:rFonts w:ascii="arial" w:eastAsia="arial" w:hAnsi="arial" w:cs="arial"/>
          <w:b w:val="0"/>
          <w:i w:val="0"/>
          <w:strike w:val="0"/>
          <w:noProof w:val="0"/>
          <w:color w:val="000000"/>
          <w:position w:val="0"/>
          <w:sz w:val="18"/>
          <w:u w:val="none"/>
          <w:vertAlign w:val="baseline"/>
        </w:rPr>
        <w:t xml:space="preserve">  Id. </w:t>
      </w:r>
    </w:p>
  </w:footnote>
  <w:footnote w:id="1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r>
        <w:rPr>
          <w:rFonts w:ascii="arial" w:eastAsia="arial" w:hAnsi="arial" w:cs="arial"/>
          <w:b w:val="0"/>
          <w:i w:val="0"/>
          <w:strike w:val="0"/>
          <w:noProof w:val="0"/>
          <w:color w:val="000000"/>
          <w:position w:val="0"/>
          <w:sz w:val="18"/>
          <w:u w:val="none"/>
          <w:vertAlign w:val="baseline"/>
        </w:rPr>
        <w:t xml:space="preserve">  But see Gerald L. Neuman, The Habeas Corpus Suspension Clause after Boumediene v. Bush, </w:t>
      </w:r>
      <w:hyperlink r:id="rId100" w:history="1">
        <w:r>
          <w:rPr>
            <w:rFonts w:ascii="arial" w:eastAsia="arial" w:hAnsi="arial" w:cs="arial"/>
            <w:b w:val="0"/>
            <w:i/>
            <w:strike w:val="0"/>
            <w:noProof w:val="0"/>
            <w:color w:val="0077CC"/>
            <w:position w:val="0"/>
            <w:sz w:val="18"/>
            <w:u w:val="single"/>
            <w:shd w:val="clear" w:color="auto" w:fill="FFFFFF"/>
            <w:vertAlign w:val="baseline"/>
          </w:rPr>
          <w:t>110 Colum. L. Rev. 537, 577 (2010)</w:t>
        </w:r>
      </w:hyperlink>
      <w:r>
        <w:rPr>
          <w:rFonts w:ascii="arial" w:eastAsia="arial" w:hAnsi="arial" w:cs="arial"/>
          <w:b w:val="0"/>
          <w:i w:val="0"/>
          <w:strike w:val="0"/>
          <w:noProof w:val="0"/>
          <w:color w:val="000000"/>
          <w:position w:val="0"/>
          <w:sz w:val="18"/>
          <w:u w:val="none"/>
          <w:vertAlign w:val="baseline"/>
        </w:rPr>
        <w:t xml:space="preserve"> (arguing that the statutory preclusion of judicial review "of issues of law arising in expedited removal from the interior [of the United States] … violates the Suspension Clause" (emphasis omitted)). </w:t>
      </w:r>
    </w:p>
  </w:footnote>
  <w:footnote w:id="13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val="0"/>
          <w:strike w:val="0"/>
          <w:noProof w:val="0"/>
          <w:color w:val="000000"/>
          <w:position w:val="0"/>
          <w:sz w:val="18"/>
          <w:u w:val="none"/>
          <w:vertAlign w:val="baseline"/>
        </w:rPr>
        <w:t xml:space="preserve">  Petition for Writ of Certiorari at 11-12, Castro v. Dep't of Homeland Sec.,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(No. 16-812). </w:t>
      </w:r>
    </w:p>
  </w:footnote>
  <w:footnote w:id="1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val="0"/>
          <w:strike w:val="0"/>
          <w:noProof w:val="0"/>
          <w:color w:val="000000"/>
          <w:position w:val="0"/>
          <w:sz w:val="18"/>
          <w:u w:val="none"/>
          <w:vertAlign w:val="baseline"/>
        </w:rPr>
        <w:t xml:space="preserve">  Id. at 12. </w:t>
      </w:r>
    </w:p>
  </w:footnote>
  <w:footnote w:id="14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r>
        <w:rPr>
          <w:rFonts w:ascii="arial" w:eastAsia="arial" w:hAnsi="arial" w:cs="arial"/>
          <w:b w:val="0"/>
          <w:i w:val="0"/>
          <w:strike w:val="0"/>
          <w:noProof w:val="0"/>
          <w:color w:val="000000"/>
          <w:position w:val="0"/>
          <w:sz w:val="18"/>
          <w:u w:val="none"/>
          <w:vertAlign w:val="baseline"/>
        </w:rPr>
        <w:t xml:space="preserve">  Id. </w:t>
      </w:r>
    </w:p>
  </w:footnote>
  <w:footnote w:id="1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val="0"/>
          <w:strike w:val="0"/>
          <w:noProof w:val="0"/>
          <w:color w:val="000000"/>
          <w:position w:val="0"/>
          <w:sz w:val="18"/>
          <w:u w:val="none"/>
          <w:vertAlign w:val="baseline"/>
        </w:rPr>
        <w:t xml:space="preserve">  Id. </w:t>
      </w:r>
    </w:p>
  </w:footnote>
  <w:footnote w:id="1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r>
        <w:rPr>
          <w:rFonts w:ascii="arial" w:eastAsia="arial" w:hAnsi="arial" w:cs="arial"/>
          <w:b w:val="0"/>
          <w:i w:val="0"/>
          <w:strike w:val="0"/>
          <w:noProof w:val="0"/>
          <w:color w:val="000000"/>
          <w:position w:val="0"/>
          <w:sz w:val="18"/>
          <w:u w:val="none"/>
          <w:vertAlign w:val="baseline"/>
        </w:rPr>
        <w:t xml:space="preserve">  Id. at 12-13. </w:t>
      </w:r>
    </w:p>
  </w:footnote>
  <w:footnote w:id="14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val="0"/>
          <w:strike w:val="0"/>
          <w:noProof w:val="0"/>
          <w:color w:val="000000"/>
          <w:position w:val="0"/>
          <w:sz w:val="18"/>
          <w:u w:val="none"/>
          <w:vertAlign w:val="baseline"/>
        </w:rPr>
        <w:t xml:space="preserve">  Id. at 13. </w:t>
      </w:r>
    </w:p>
  </w:footnote>
  <w:footnote w:id="14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r>
        <w:rPr>
          <w:rFonts w:ascii="arial" w:eastAsia="arial" w:hAnsi="arial" w:cs="arial"/>
          <w:b w:val="0"/>
          <w:i w:val="0"/>
          <w:strike w:val="0"/>
          <w:noProof w:val="0"/>
          <w:color w:val="000000"/>
          <w:position w:val="0"/>
          <w:sz w:val="18"/>
          <w:u w:val="none"/>
          <w:vertAlign w:val="baseline"/>
        </w:rPr>
        <w:t xml:space="preserve">  Id. </w:t>
      </w:r>
    </w:p>
  </w:footnote>
  <w:footnote w:id="1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r>
        <w:rPr>
          <w:rFonts w:ascii="arial" w:eastAsia="arial" w:hAnsi="arial" w:cs="arial"/>
          <w:b w:val="0"/>
          <w:i w:val="0"/>
          <w:strike w:val="0"/>
          <w:noProof w:val="0"/>
          <w:color w:val="000000"/>
          <w:position w:val="0"/>
          <w:sz w:val="18"/>
          <w:u w:val="none"/>
          <w:vertAlign w:val="baseline"/>
        </w:rPr>
        <w:t xml:space="preserve">  Id. </w:t>
      </w:r>
    </w:p>
  </w:footnote>
  <w:footnote w:id="1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r>
        <w:rPr>
          <w:rFonts w:ascii="arial" w:eastAsia="arial" w:hAnsi="arial" w:cs="arial"/>
          <w:b w:val="0"/>
          <w:i w:val="0"/>
          <w:strike w:val="0"/>
          <w:noProof w:val="0"/>
          <w:color w:val="000000"/>
          <w:position w:val="0"/>
          <w:sz w:val="18"/>
          <w:u w:val="none"/>
          <w:vertAlign w:val="baseline"/>
        </w:rPr>
        <w:t xml:space="preserve">  See Am. Civil Liberties Union, American Exile: Rapid Deportations That Bypass the Courtroom (2014), </w:t>
      </w:r>
      <w:hyperlink r:id="rId101" w:history="1">
        <w:r>
          <w:rPr>
            <w:rFonts w:ascii="arial" w:eastAsia="arial" w:hAnsi="arial" w:cs="arial"/>
            <w:b w:val="0"/>
            <w:i/>
            <w:strike w:val="0"/>
            <w:noProof w:val="0"/>
            <w:color w:val="0077CC"/>
            <w:position w:val="0"/>
            <w:sz w:val="18"/>
            <w:u w:val="single"/>
            <w:shd w:val="clear" w:color="auto" w:fill="FFFFFF"/>
            <w:vertAlign w:val="baseline"/>
          </w:rPr>
          <w:t>https://www.aclu.org/sites/default/files/assets/120214-expeditedremoval_0.pdf</w:t>
        </w:r>
      </w:hyperlink>
      <w:r>
        <w:rPr>
          <w:rFonts w:ascii="arial" w:eastAsia="arial" w:hAnsi="arial" w:cs="arial"/>
          <w:b w:val="0"/>
          <w:i w:val="0"/>
          <w:strike w:val="0"/>
          <w:noProof w:val="0"/>
          <w:color w:val="000000"/>
          <w:position w:val="0"/>
          <w:sz w:val="18"/>
          <w:u w:val="none"/>
          <w:vertAlign w:val="baseline"/>
        </w:rPr>
        <w:t xml:space="preserve"> [</w:t>
      </w:r>
      <w:hyperlink r:id="rId102" w:history="1">
        <w:r>
          <w:rPr>
            <w:rFonts w:ascii="arial" w:eastAsia="arial" w:hAnsi="arial" w:cs="arial"/>
            <w:b w:val="0"/>
            <w:i/>
            <w:strike w:val="0"/>
            <w:noProof w:val="0"/>
            <w:color w:val="0077CC"/>
            <w:position w:val="0"/>
            <w:sz w:val="18"/>
            <w:u w:val="single"/>
            <w:shd w:val="clear" w:color="auto" w:fill="FFFFFF"/>
            <w:vertAlign w:val="baseline"/>
          </w:rPr>
          <w:t>https://perma.cc/VH4F-VNUW</w:t>
        </w:r>
      </w:hyperlink>
      <w:r>
        <w:rPr>
          <w:rFonts w:ascii="arial" w:eastAsia="arial" w:hAnsi="arial" w:cs="arial"/>
          <w:b w:val="0"/>
          <w:i w:val="0"/>
          <w:strike w:val="0"/>
          <w:noProof w:val="0"/>
          <w:color w:val="000000"/>
          <w:position w:val="0"/>
          <w:sz w:val="18"/>
          <w:u w:val="none"/>
          <w:vertAlign w:val="baseline"/>
        </w:rPr>
        <w:t>] [hereinafter American Exile]; Elizabeth Cassidy &amp; Tiffany Lynch, U.S. Comm'n on Int'l Religious Freedom, Barriers to Protection: The Treatment of Asylum Seekers in Expedited Removal (2016),</w:t>
      </w:r>
      <w:hyperlink r:id="rId103" w:history="1">
        <w:r>
          <w:rPr>
            <w:rFonts w:ascii="arial" w:eastAsia="arial" w:hAnsi="arial" w:cs="arial"/>
            <w:b w:val="0"/>
            <w:i/>
            <w:strike w:val="0"/>
            <w:noProof w:val="0"/>
            <w:color w:val="0077CC"/>
            <w:position w:val="0"/>
            <w:sz w:val="18"/>
            <w:u w:val="single"/>
            <w:shd w:val="clear" w:color="auto" w:fill="FFFFFF"/>
            <w:vertAlign w:val="baseline"/>
          </w:rPr>
          <w:t>http://www.uscirf.gov/sites/default/files/Barriers%20To%20Protection.pdf</w:t>
        </w:r>
      </w:hyperlink>
      <w:r>
        <w:rPr>
          <w:rFonts w:ascii="arial" w:eastAsia="arial" w:hAnsi="arial" w:cs="arial"/>
          <w:b w:val="0"/>
          <w:i w:val="0"/>
          <w:strike w:val="0"/>
          <w:noProof w:val="0"/>
          <w:color w:val="000000"/>
          <w:position w:val="0"/>
          <w:sz w:val="18"/>
          <w:u w:val="none"/>
          <w:vertAlign w:val="baseline"/>
        </w:rPr>
        <w:t xml:space="preserve"> [</w:t>
      </w:r>
      <w:hyperlink r:id="rId104" w:history="1">
        <w:r>
          <w:rPr>
            <w:rFonts w:ascii="arial" w:eastAsia="arial" w:hAnsi="arial" w:cs="arial"/>
            <w:b w:val="0"/>
            <w:i/>
            <w:strike w:val="0"/>
            <w:noProof w:val="0"/>
            <w:color w:val="0077CC"/>
            <w:position w:val="0"/>
            <w:sz w:val="18"/>
            <w:u w:val="single"/>
            <w:shd w:val="clear" w:color="auto" w:fill="FFFFFF"/>
            <w:vertAlign w:val="baseline"/>
          </w:rPr>
          <w:t>https://perma.cc/C8PJ-VMCE</w:t>
        </w:r>
      </w:hyperlink>
      <w:r>
        <w:rPr>
          <w:rFonts w:ascii="arial" w:eastAsia="arial" w:hAnsi="arial" w:cs="arial"/>
          <w:b w:val="0"/>
          <w:i w:val="0"/>
          <w:strike w:val="0"/>
          <w:noProof w:val="0"/>
          <w:color w:val="000000"/>
          <w:position w:val="0"/>
          <w:sz w:val="18"/>
          <w:u w:val="none"/>
          <w:vertAlign w:val="baseline"/>
        </w:rPr>
        <w:t>] [hereinafter USCIRF 2016 Report]; Human Rights First, How to Protect Refugees and Prevent Abuse at the Border: Blueprint for U.S. Government Policy (2014),</w:t>
      </w:r>
      <w:hyperlink r:id="rId105" w:history="1">
        <w:r>
          <w:rPr>
            <w:rFonts w:ascii="arial" w:eastAsia="arial" w:hAnsi="arial" w:cs="arial"/>
            <w:b w:val="0"/>
            <w:i/>
            <w:strike w:val="0"/>
            <w:noProof w:val="0"/>
            <w:color w:val="0077CC"/>
            <w:position w:val="0"/>
            <w:sz w:val="18"/>
            <w:u w:val="single"/>
            <w:shd w:val="clear" w:color="auto" w:fill="FFFFFF"/>
            <w:vertAlign w:val="baseline"/>
          </w:rPr>
          <w:t>http://www.humanrightsfirst.org/sites/default/files/Asylum-on-the-Border-final.pdf</w:t>
        </w:r>
      </w:hyperlink>
      <w:r>
        <w:rPr>
          <w:rFonts w:ascii="arial" w:eastAsia="arial" w:hAnsi="arial" w:cs="arial"/>
          <w:b w:val="0"/>
          <w:i w:val="0"/>
          <w:strike w:val="0"/>
          <w:noProof w:val="0"/>
          <w:color w:val="000000"/>
          <w:position w:val="0"/>
          <w:sz w:val="18"/>
          <w:u w:val="none"/>
          <w:vertAlign w:val="baseline"/>
        </w:rPr>
        <w:t xml:space="preserve"> [</w:t>
      </w:r>
      <w:hyperlink r:id="rId106" w:history="1">
        <w:r>
          <w:rPr>
            <w:rFonts w:ascii="arial" w:eastAsia="arial" w:hAnsi="arial" w:cs="arial"/>
            <w:b w:val="0"/>
            <w:i/>
            <w:strike w:val="0"/>
            <w:noProof w:val="0"/>
            <w:color w:val="0077CC"/>
            <w:position w:val="0"/>
            <w:sz w:val="18"/>
            <w:u w:val="single"/>
            <w:shd w:val="clear" w:color="auto" w:fill="FFFFFF"/>
            <w:vertAlign w:val="baseline"/>
          </w:rPr>
          <w:t>https://perma.cc/5A5U-YG5P</w:t>
        </w:r>
      </w:hyperlink>
      <w:r>
        <w:rPr>
          <w:rFonts w:ascii="arial" w:eastAsia="arial" w:hAnsi="arial" w:cs="arial"/>
          <w:b w:val="0"/>
          <w:i w:val="0"/>
          <w:strike w:val="0"/>
          <w:noProof w:val="0"/>
          <w:color w:val="000000"/>
          <w:position w:val="0"/>
          <w:sz w:val="18"/>
          <w:u w:val="none"/>
          <w:vertAlign w:val="baseline"/>
        </w:rPr>
        <w:t>] [hereinafter How to Protect Refugees]; Shepherd &amp; Bernstein Murray, supra note 34.</w:t>
      </w:r>
    </w:p>
  </w:footnote>
  <w:footnote w:id="14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r>
        <w:rPr>
          <w:rFonts w:ascii="arial" w:eastAsia="arial" w:hAnsi="arial" w:cs="arial"/>
          <w:b w:val="0"/>
          <w:i w:val="0"/>
          <w:strike w:val="0"/>
          <w:noProof w:val="0"/>
          <w:color w:val="000000"/>
          <w:position w:val="0"/>
          <w:sz w:val="18"/>
          <w:u w:val="none"/>
          <w:vertAlign w:val="baseline"/>
        </w:rPr>
        <w:t xml:space="preserve">  USCIRF 2016 Report, supra note 148, at 20-23. </w:t>
      </w:r>
    </w:p>
  </w:footnote>
  <w:footnote w:id="14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r>
        <w:rPr>
          <w:rFonts w:ascii="arial" w:eastAsia="arial" w:hAnsi="arial" w:cs="arial"/>
          <w:b w:val="0"/>
          <w:i w:val="0"/>
          <w:strike w:val="0"/>
          <w:noProof w:val="0"/>
          <w:color w:val="000000"/>
          <w:position w:val="0"/>
          <w:sz w:val="18"/>
          <w:u w:val="none"/>
          <w:vertAlign w:val="baseline"/>
        </w:rPr>
        <w:t xml:space="preserve">  Shepherd &amp; Bernstein Murray, supra note 34, at 8-22. </w:t>
      </w:r>
    </w:p>
  </w:footnote>
  <w:footnote w:id="15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r>
        <w:rPr>
          <w:rFonts w:ascii="arial" w:eastAsia="arial" w:hAnsi="arial" w:cs="arial"/>
          <w:b w:val="0"/>
          <w:i w:val="0"/>
          <w:strike w:val="0"/>
          <w:noProof w:val="0"/>
          <w:color w:val="000000"/>
          <w:position w:val="0"/>
          <w:sz w:val="18"/>
          <w:u w:val="none"/>
          <w:vertAlign w:val="baseline"/>
        </w:rPr>
        <w:t xml:space="preserve">  See American Exile, supra note 148, at 41. </w:t>
      </w:r>
    </w:p>
  </w:footnote>
  <w:footnote w:id="15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val="0"/>
          <w:i w:val="0"/>
          <w:strike w:val="0"/>
          <w:noProof w:val="0"/>
          <w:color w:val="000000"/>
          <w:position w:val="0"/>
          <w:sz w:val="18"/>
          <w:u w:val="none"/>
          <w:vertAlign w:val="baseline"/>
        </w:rPr>
        <w:t xml:space="preserve">  See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supra note 85, at 18-23. </w:t>
      </w:r>
    </w:p>
  </w:footnote>
  <w:footnote w:id="1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val="0"/>
          <w:strike w:val="0"/>
          <w:noProof w:val="0"/>
          <w:color w:val="000000"/>
          <w:position w:val="0"/>
          <w:sz w:val="18"/>
          <w:u w:val="none"/>
          <w:vertAlign w:val="baseline"/>
        </w:rPr>
        <w:t xml:space="preserve">  USCIRF 2016 Report, supra note 148, at 21 (noting that CBP officers often recorded identical, "clearly erroneous" answers during secondary inspection). </w:t>
      </w:r>
    </w:p>
  </w:footnote>
  <w:footnote w:id="15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r>
        <w:rPr>
          <w:rFonts w:ascii="arial" w:eastAsia="arial" w:hAnsi="arial" w:cs="arial"/>
          <w:b w:val="0"/>
          <w:i w:val="0"/>
          <w:strike w:val="0"/>
          <w:noProof w:val="0"/>
          <w:color w:val="000000"/>
          <w:position w:val="0"/>
          <w:sz w:val="18"/>
          <w:u w:val="none"/>
          <w:vertAlign w:val="baseline"/>
        </w:rPr>
        <w:t xml:space="preserve">  Id. </w:t>
      </w:r>
    </w:p>
  </w:footnote>
  <w:footnote w:id="15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r>
        <w:rPr>
          <w:rFonts w:ascii="arial" w:eastAsia="arial" w:hAnsi="arial" w:cs="arial"/>
          <w:b w:val="0"/>
          <w:i w:val="0"/>
          <w:strike w:val="0"/>
          <w:noProof w:val="0"/>
          <w:color w:val="000000"/>
          <w:position w:val="0"/>
          <w:sz w:val="18"/>
          <w:u w:val="none"/>
          <w:vertAlign w:val="baseline"/>
        </w:rPr>
        <w:t xml:space="preserve">  Id.; American Exile, supra note 148, at 39. </w:t>
      </w:r>
    </w:p>
  </w:footnote>
  <w:footnote w:id="1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r>
        <w:rPr>
          <w:rFonts w:ascii="arial" w:eastAsia="arial" w:hAnsi="arial" w:cs="arial"/>
          <w:b w:val="0"/>
          <w:i w:val="0"/>
          <w:strike w:val="0"/>
          <w:noProof w:val="0"/>
          <w:color w:val="000000"/>
          <w:position w:val="0"/>
          <w:sz w:val="18"/>
          <w:u w:val="none"/>
          <w:vertAlign w:val="baseline"/>
        </w:rPr>
        <w:t xml:space="preserve">  USCIRF 2016 Report, supra note 148, at 20 n.25. </w:t>
      </w:r>
    </w:p>
  </w:footnote>
  <w:footnote w:id="15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r>
        <w:rPr>
          <w:rFonts w:ascii="arial" w:eastAsia="arial" w:hAnsi="arial" w:cs="arial"/>
          <w:b w:val="0"/>
          <w:i w:val="0"/>
          <w:strike w:val="0"/>
          <w:noProof w:val="0"/>
          <w:color w:val="000000"/>
          <w:position w:val="0"/>
          <w:sz w:val="18"/>
          <w:u w:val="none"/>
          <w:vertAlign w:val="baseline"/>
        </w:rPr>
        <w:t xml:space="preserve">  See American Exile, supra note 148, at 41. </w:t>
      </w:r>
    </w:p>
  </w:footnote>
  <w:footnote w:id="1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r>
        <w:rPr>
          <w:rFonts w:ascii="arial" w:eastAsia="arial" w:hAnsi="arial" w:cs="arial"/>
          <w:b w:val="0"/>
          <w:i w:val="0"/>
          <w:strike w:val="0"/>
          <w:noProof w:val="0"/>
          <w:color w:val="000000"/>
          <w:position w:val="0"/>
          <w:sz w:val="18"/>
          <w:u w:val="none"/>
          <w:vertAlign w:val="baseline"/>
        </w:rPr>
        <w:t xml:space="preserve">  U.S. Citizenship &amp; Immigration Servs.,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Workload Report Summary: FY 2014, </w:t>
      </w:r>
      <w:hyperlink r:id="rId107"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w:t>
        </w:r>
      </w:hyperlink>
      <w:hyperlink r:id="rId107" w:history="1">
        <w:r>
          <w:rPr>
            <w:rFonts w:ascii="arial" w:eastAsia="arial" w:hAnsi="arial" w:cs="arial"/>
            <w:b/>
            <w:i/>
            <w:strike w:val="0"/>
            <w:noProof w:val="0"/>
            <w:color w:val="0077CC"/>
            <w:position w:val="0"/>
            <w:sz w:val="18"/>
            <w:u w:val="single"/>
            <w:shd w:val="clear" w:color="auto" w:fill="FFFFFF"/>
            <w:vertAlign w:val="baseline"/>
          </w:rPr>
          <w:t>Credible_Fear</w:t>
        </w:r>
      </w:hyperlink>
      <w:hyperlink r:id="rId107" w:history="1">
        <w:r>
          <w:rPr>
            <w:rFonts w:ascii="arial" w:eastAsia="arial" w:hAnsi="arial" w:cs="arial"/>
            <w:b w:val="0"/>
            <w:i/>
            <w:strike w:val="0"/>
            <w:noProof w:val="0"/>
            <w:color w:val="0077CC"/>
            <w:position w:val="0"/>
            <w:sz w:val="18"/>
            <w:u w:val="single"/>
            <w:shd w:val="clear" w:color="auto" w:fill="FFFFFF"/>
            <w:vertAlign w:val="baseline"/>
          </w:rPr>
          <w:t>_and_Reasonable_Fear_FY14_Q3.pdf</w:t>
        </w:r>
      </w:hyperlink>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https://perma.cc/7XNU-8GZD</w:t>
        </w:r>
      </w:hyperlink>
      <w:r>
        <w:rPr>
          <w:rFonts w:ascii="arial" w:eastAsia="arial" w:hAnsi="arial" w:cs="arial"/>
          <w:b w:val="0"/>
          <w:i w:val="0"/>
          <w:strike w:val="0"/>
          <w:noProof w:val="0"/>
          <w:color w:val="000000"/>
          <w:position w:val="0"/>
          <w:sz w:val="18"/>
          <w:u w:val="none"/>
          <w:vertAlign w:val="baseline"/>
        </w:rPr>
        <w:t xml:space="preserve">]. </w:t>
      </w:r>
    </w:p>
  </w:footnote>
  <w:footnote w:id="1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r>
        <w:rPr>
          <w:rFonts w:ascii="arial" w:eastAsia="arial" w:hAnsi="arial" w:cs="arial"/>
          <w:b w:val="0"/>
          <w:i w:val="0"/>
          <w:strike w:val="0"/>
          <w:noProof w:val="0"/>
          <w:color w:val="000000"/>
          <w:position w:val="0"/>
          <w:sz w:val="18"/>
          <w:u w:val="none"/>
          <w:vertAlign w:val="baseline"/>
        </w:rPr>
        <w:t xml:space="preserve">  Complaint at 31, M.S.P.C. v. Johnson, No. 1:14-cv-01437 (D.D.C. Aug. 22, 2014). </w:t>
      </w:r>
    </w:p>
  </w:footnote>
  <w:footnote w:id="1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r>
        <w:rPr>
          <w:rFonts w:ascii="arial" w:eastAsia="arial" w:hAnsi="arial" w:cs="arial"/>
          <w:b w:val="0"/>
          <w:i w:val="0"/>
          <w:strike w:val="0"/>
          <w:noProof w:val="0"/>
          <w:color w:val="000000"/>
          <w:position w:val="0"/>
          <w:sz w:val="18"/>
          <w:u w:val="none"/>
          <w:vertAlign w:val="baseline"/>
        </w:rPr>
        <w:t xml:space="preserve">  See Manning, supra note 45, Part III. </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r>
        <w:rPr>
          <w:rFonts w:ascii="arial" w:eastAsia="arial" w:hAnsi="arial" w:cs="arial"/>
          <w:b w:val="0"/>
          <w:i w:val="0"/>
          <w:strike w:val="0"/>
          <w:noProof w:val="0"/>
          <w:color w:val="000000"/>
          <w:position w:val="0"/>
          <w:sz w:val="18"/>
          <w:u w:val="none"/>
          <w:vertAlign w:val="baseline"/>
        </w:rPr>
        <w:t xml:space="preserve">  Lawsuit Challenges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Process for Immigrant Families Held in Artesia Detention Facility, Hum. Rts. First (Aug. 22, 2014), </w:t>
      </w:r>
      <w:hyperlink r:id="rId109" w:history="1">
        <w:r>
          <w:rPr>
            <w:rFonts w:ascii="arial" w:eastAsia="arial" w:hAnsi="arial" w:cs="arial"/>
            <w:b w:val="0"/>
            <w:i/>
            <w:strike w:val="0"/>
            <w:noProof w:val="0"/>
            <w:color w:val="0077CC"/>
            <w:position w:val="0"/>
            <w:sz w:val="18"/>
            <w:u w:val="single"/>
            <w:shd w:val="clear" w:color="auto" w:fill="FFFFFF"/>
            <w:vertAlign w:val="baseline"/>
          </w:rPr>
          <w:t>https://www.humanrightsfirst.org/press-release/lawsuit-challenges-</w:t>
        </w:r>
      </w:hyperlink>
      <w:hyperlink r:id="rId109"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09" w:history="1">
        <w:r>
          <w:rPr>
            <w:rFonts w:ascii="arial" w:eastAsia="arial" w:hAnsi="arial" w:cs="arial"/>
            <w:b w:val="0"/>
            <w:i/>
            <w:strike w:val="0"/>
            <w:noProof w:val="0"/>
            <w:color w:val="0077CC"/>
            <w:position w:val="0"/>
            <w:sz w:val="18"/>
            <w:u w:val="single"/>
            <w:shd w:val="clear" w:color="auto" w:fill="FFFFFF"/>
            <w:vertAlign w:val="baseline"/>
          </w:rPr>
          <w:t>-process-immigrant-families-held-artesia-detention</w:t>
        </w:r>
      </w:hyperlink>
      <w:r>
        <w:rPr>
          <w:rFonts w:ascii="arial" w:eastAsia="arial" w:hAnsi="arial" w:cs="arial"/>
          <w:b w:val="0"/>
          <w:i w:val="0"/>
          <w:strike w:val="0"/>
          <w:noProof w:val="0"/>
          <w:color w:val="000000"/>
          <w:position w:val="0"/>
          <w:sz w:val="18"/>
          <w:u w:val="none"/>
          <w:vertAlign w:val="baseline"/>
        </w:rPr>
        <w:t xml:space="preserve"> [</w:t>
      </w:r>
      <w:hyperlink r:id="rId110" w:history="1">
        <w:r>
          <w:rPr>
            <w:rFonts w:ascii="arial" w:eastAsia="arial" w:hAnsi="arial" w:cs="arial"/>
            <w:b w:val="0"/>
            <w:i/>
            <w:strike w:val="0"/>
            <w:noProof w:val="0"/>
            <w:color w:val="0077CC"/>
            <w:position w:val="0"/>
            <w:sz w:val="18"/>
            <w:u w:val="single"/>
            <w:shd w:val="clear" w:color="auto" w:fill="FFFFFF"/>
            <w:vertAlign w:val="baseline"/>
          </w:rPr>
          <w:t>https://perma.cc/BC2</w:t>
        </w:r>
      </w:hyperlink>
      <w:r>
        <w:rPr>
          <w:rFonts w:ascii="arial" w:eastAsia="arial" w:hAnsi="arial" w:cs="arial"/>
          <w:b w:val="0"/>
          <w:i w:val="0"/>
          <w:strike w:val="0"/>
          <w:noProof w:val="0"/>
          <w:color w:val="000000"/>
          <w:position w:val="0"/>
          <w:sz w:val="18"/>
          <w:u w:val="none"/>
          <w:vertAlign w:val="baseline"/>
        </w:rPr>
        <w:t xml:space="preserve">]. </w:t>
      </w:r>
    </w:p>
  </w:footnote>
  <w:footnote w:id="1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r>
        <w:rPr>
          <w:rFonts w:ascii="arial" w:eastAsia="arial" w:hAnsi="arial" w:cs="arial"/>
          <w:b w:val="0"/>
          <w:i w:val="0"/>
          <w:strike w:val="0"/>
          <w:noProof w:val="0"/>
          <w:color w:val="000000"/>
          <w:position w:val="0"/>
          <w:sz w:val="18"/>
          <w:u w:val="none"/>
          <w:vertAlign w:val="baseline"/>
        </w:rPr>
        <w:t xml:space="preserve">  Id. </w:t>
      </w:r>
    </w:p>
  </w:footnote>
  <w:footnote w:id="1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val="0"/>
          <w:strike w:val="0"/>
          <w:noProof w:val="0"/>
          <w:color w:val="000000"/>
          <w:position w:val="0"/>
          <w:sz w:val="18"/>
          <w:u w:val="none"/>
          <w:vertAlign w:val="baseline"/>
        </w:rPr>
        <w:t xml:space="preserve">  Shepherd &amp; Bernstein Murray, supra note 34. </w:t>
      </w:r>
    </w:p>
  </w:footnote>
  <w:footnote w:id="1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r>
        <w:rPr>
          <w:rFonts w:ascii="arial" w:eastAsia="arial" w:hAnsi="arial" w:cs="arial"/>
          <w:b w:val="0"/>
          <w:i w:val="0"/>
          <w:strike w:val="0"/>
          <w:noProof w:val="0"/>
          <w:color w:val="000000"/>
          <w:position w:val="0"/>
          <w:sz w:val="18"/>
          <w:u w:val="none"/>
          <w:vertAlign w:val="baseline"/>
        </w:rPr>
        <w:t xml:space="preserve">  Telephone Interview with Shalyn Fluharty, Managing Attorney, Dilley Pro Bono Project (Jan. 8, 2018). </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r>
        <w:rPr>
          <w:rFonts w:ascii="arial" w:eastAsia="arial" w:hAnsi="arial" w:cs="arial"/>
          <w:b w:val="0"/>
          <w:i w:val="0"/>
          <w:strike w:val="0"/>
          <w:noProof w:val="0"/>
          <w:color w:val="000000"/>
          <w:position w:val="0"/>
          <w:sz w:val="18"/>
          <w:u w:val="none"/>
          <w:vertAlign w:val="baseline"/>
        </w:rPr>
        <w:t xml:space="preserve">  See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208.30(d)(5) (2017)</w:t>
        </w:r>
      </w:hyperlink>
      <w:r>
        <w:rPr>
          <w:rFonts w:ascii="arial" w:eastAsia="arial" w:hAnsi="arial" w:cs="arial"/>
          <w:b w:val="0"/>
          <w:i w:val="0"/>
          <w:strike w:val="0"/>
          <w:noProof w:val="0"/>
          <w:color w:val="000000"/>
          <w:position w:val="0"/>
          <w:sz w:val="18"/>
          <w:u w:val="none"/>
          <w:vertAlign w:val="baseline"/>
        </w:rPr>
        <w:t xml:space="preserve">; DHS Advisory Comm. Report, supra note 5, at 96. </w:t>
      </w:r>
    </w:p>
  </w:footnote>
  <w:footnote w:id="1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r>
        <w:rPr>
          <w:rFonts w:ascii="arial" w:eastAsia="arial" w:hAnsi="arial" w:cs="arial"/>
          <w:b w:val="0"/>
          <w:i w:val="0"/>
          <w:strike w:val="0"/>
          <w:noProof w:val="0"/>
          <w:color w:val="000000"/>
          <w:position w:val="0"/>
          <w:sz w:val="18"/>
          <w:u w:val="none"/>
          <w:vertAlign w:val="baseline"/>
        </w:rPr>
        <w:t xml:space="preserve">  See DHS Advisory Comm. Report, supra note 5, at 95-97. </w:t>
      </w:r>
    </w:p>
  </w:footnote>
  <w:footnote w:id="1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r>
        <w:rPr>
          <w:rFonts w:ascii="arial" w:eastAsia="arial" w:hAnsi="arial" w:cs="arial"/>
          <w:b w:val="0"/>
          <w:i w:val="0"/>
          <w:strike w:val="0"/>
          <w:noProof w:val="0"/>
          <w:color w:val="000000"/>
          <w:position w:val="0"/>
          <w:sz w:val="18"/>
          <w:u w:val="none"/>
          <w:vertAlign w:val="baseline"/>
        </w:rPr>
        <w:t xml:space="preserve">  Id. at 97; Ingrid V. Eagly, Remote Adjudication in Immigration, </w:t>
      </w:r>
      <w:hyperlink r:id="rId111" w:history="1">
        <w:r>
          <w:rPr>
            <w:rFonts w:ascii="arial" w:eastAsia="arial" w:hAnsi="arial" w:cs="arial"/>
            <w:b w:val="0"/>
            <w:i/>
            <w:strike w:val="0"/>
            <w:noProof w:val="0"/>
            <w:color w:val="0077CC"/>
            <w:position w:val="0"/>
            <w:sz w:val="18"/>
            <w:u w:val="single"/>
            <w:shd w:val="clear" w:color="auto" w:fill="FFFFFF"/>
            <w:vertAlign w:val="baseline"/>
          </w:rPr>
          <w:t>109 Nw. U. L. Rev. 933, 941 (2015).</w:t>
        </w:r>
      </w:hyperlink>
      <w:r>
        <w:rPr>
          <w:rFonts w:ascii="arial" w:eastAsia="arial" w:hAnsi="arial" w:cs="arial"/>
          <w:b w:val="0"/>
          <w:i w:val="0"/>
          <w:strike w:val="0"/>
          <w:noProof w:val="0"/>
          <w:color w:val="000000"/>
          <w:position w:val="0"/>
          <w:sz w:val="18"/>
          <w:u w:val="none"/>
          <w:vertAlign w:val="baseline"/>
        </w:rPr>
        <w:t xml:space="preserve">  </w:t>
      </w:r>
    </w:p>
  </w:footnote>
  <w:footnote w:id="16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r>
        <w:rPr>
          <w:rFonts w:ascii="arial" w:eastAsia="arial" w:hAnsi="arial" w:cs="arial"/>
          <w:b w:val="0"/>
          <w:i w:val="0"/>
          <w:strike w:val="0"/>
          <w:noProof w:val="0"/>
          <w:color w:val="000000"/>
          <w:position w:val="0"/>
          <w:sz w:val="18"/>
          <w:u w:val="none"/>
          <w:vertAlign w:val="baseline"/>
        </w:rPr>
        <w:t xml:space="preserve">  Eagly, Shafer &amp; Whalley, supra note 45, at 140. In Eagly, Shafer, and Whalley's study on family detention, "family detainees were … more likely to speak indigenous languages than the rest of the detained population. In [their] family detention sample, 635 detainees (4% of the total) spoke an indigenous Mexican, Central, or South American language." Id. at 142. In 2013, the Asylum Office began dispensing with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for rare language speakers for whom interpretation could not be found within forty-eight hours, opting to serve such individuals with a notice to appear in immigration court for section 240 removal proceedings. Id. at 141 n.193. DHS has failed to implement that policy consistently, at least in the Dilley family detention center. Telephone Interview with Shalyn Fluharty, supra note 164. Since late 2017, the Houston Asylum Office has conducted numerous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of rare language speakers without adequate interpretation. In one case, the Asylum Office attempted to interview an indigenous language speaker no less than thirteen times before issuing a notice to appear. Id. </w:t>
      </w:r>
    </w:p>
  </w:footnote>
  <w:footnote w:id="16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val="0"/>
          <w:strike w:val="0"/>
          <w:noProof w:val="0"/>
          <w:color w:val="000000"/>
          <w:position w:val="0"/>
          <w:sz w:val="18"/>
          <w:u w:val="none"/>
          <w:vertAlign w:val="baseline"/>
        </w:rPr>
        <w:t xml:space="preserve">  DHS Advisory Comm. Report, supra note 5, at 99, 79. </w:t>
      </w:r>
    </w:p>
  </w:footnote>
  <w:footnote w:id="16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r>
        <w:rPr>
          <w:rFonts w:ascii="arial" w:eastAsia="arial" w:hAnsi="arial" w:cs="arial"/>
          <w:b w:val="0"/>
          <w:i w:val="0"/>
          <w:strike w:val="0"/>
          <w:noProof w:val="0"/>
          <w:color w:val="000000"/>
          <w:position w:val="0"/>
          <w:sz w:val="18"/>
          <w:u w:val="none"/>
          <w:vertAlign w:val="baseline"/>
        </w:rPr>
        <w:t xml:space="preserve">  Brief of Refugee and Human Rights Organizations and Scholars as Amici Curiae in Support of Petitioners at 15, Castro v. Dep't of Homeland Sec.,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(No. 16-812). </w:t>
      </w:r>
    </w:p>
  </w:footnote>
  <w:footnote w:id="1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r>
        <w:rPr>
          <w:rFonts w:ascii="arial" w:eastAsia="arial" w:hAnsi="arial" w:cs="arial"/>
          <w:b w:val="0"/>
          <w:i w:val="0"/>
          <w:strike w:val="0"/>
          <w:noProof w:val="0"/>
          <w:color w:val="000000"/>
          <w:position w:val="0"/>
          <w:sz w:val="18"/>
          <w:u w:val="none"/>
          <w:vertAlign w:val="baseline"/>
        </w:rPr>
        <w:t xml:space="preserve">  Id. </w:t>
      </w:r>
    </w:p>
  </w:footnote>
  <w:footnote w:id="17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r>
        <w:rPr>
          <w:rFonts w:ascii="arial" w:eastAsia="arial" w:hAnsi="arial" w:cs="arial"/>
          <w:b w:val="0"/>
          <w:i w:val="0"/>
          <w:strike w:val="0"/>
          <w:noProof w:val="0"/>
          <w:color w:val="000000"/>
          <w:position w:val="0"/>
          <w:sz w:val="18"/>
          <w:u w:val="none"/>
          <w:vertAlign w:val="baseline"/>
        </w:rPr>
        <w:t xml:space="preserve">  DHS Advisory Comm. Report, supra note 5, at 98. The barriers to fair processing faced by speakers of rare languages are so high that the DHS Advisory Committee recommended that such persons "should not be detained, but should rather be released with a Notice to Appear, on their own recognizance or with the support of a case management support program." Id. at 80. </w:t>
      </w:r>
    </w:p>
  </w:footnote>
  <w:footnote w:id="17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r>
        <w:rPr>
          <w:rFonts w:ascii="arial" w:eastAsia="arial" w:hAnsi="arial" w:cs="arial"/>
          <w:b w:val="0"/>
          <w:i w:val="0"/>
          <w:strike w:val="0"/>
          <w:noProof w:val="0"/>
          <w:color w:val="000000"/>
          <w:position w:val="0"/>
          <w:sz w:val="18"/>
          <w:u w:val="none"/>
          <w:vertAlign w:val="baseline"/>
        </w:rPr>
        <w:t xml:space="preserve">  See Eagly, Shafer &amp; Whalley, supra note 45, at 131-36. Eagly, Shafer, and Whalley found that just 23% of asylum seekers in family detention centers had legal representation during IJ review of their negative credible or reasonable fear determinations. Id. at 134. Presumably, even fewer asylum seekers, in both family and non-family detention, have legal counsel during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itself. See also How to Protect Refugees, supra note 148, at 8. </w:t>
      </w:r>
    </w:p>
  </w:footnote>
  <w:footnote w:id="1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r>
        <w:rPr>
          <w:rFonts w:ascii="arial" w:eastAsia="arial" w:hAnsi="arial" w:cs="arial"/>
          <w:b w:val="0"/>
          <w:i w:val="0"/>
          <w:strike w:val="0"/>
          <w:noProof w:val="0"/>
          <w:color w:val="000000"/>
          <w:position w:val="0"/>
          <w:sz w:val="18"/>
          <w:u w:val="none"/>
          <w:vertAlign w:val="baseline"/>
        </w:rPr>
        <w:t xml:space="preserve">   </w:t>
      </w:r>
      <w:hyperlink r:id="rId112" w:history="1">
        <w:r>
          <w:rPr>
            <w:rFonts w:ascii="arial" w:eastAsia="arial" w:hAnsi="arial" w:cs="arial"/>
            <w:b w:val="0"/>
            <w:i/>
            <w:strike w:val="0"/>
            <w:noProof w:val="0"/>
            <w:color w:val="0077CC"/>
            <w:position w:val="0"/>
            <w:sz w:val="18"/>
            <w:u w:val="single"/>
            <w:shd w:val="clear" w:color="auto" w:fill="FFFFFF"/>
            <w:vertAlign w:val="baseline"/>
          </w:rPr>
          <w:t>8 U.S.C. § 1229a</w:t>
        </w:r>
      </w:hyperlink>
      <w:r>
        <w:rPr>
          <w:rFonts w:ascii="arial" w:eastAsia="arial" w:hAnsi="arial" w:cs="arial"/>
          <w:b w:val="0"/>
          <w:i w:val="0"/>
          <w:strike w:val="0"/>
          <w:noProof w:val="0"/>
          <w:color w:val="000000"/>
          <w:position w:val="0"/>
          <w:sz w:val="18"/>
          <w:u w:val="none"/>
          <w:vertAlign w:val="baseline"/>
        </w:rPr>
        <w:t xml:space="preserve">(b)(4)(A) (2012); see also Ingrid V. Eagly &amp; Steven Shafer, A National Study of Access to Counsel in Immigration Court, </w:t>
      </w:r>
      <w:hyperlink r:id="rId113" w:history="1">
        <w:r>
          <w:rPr>
            <w:rFonts w:ascii="arial" w:eastAsia="arial" w:hAnsi="arial" w:cs="arial"/>
            <w:b w:val="0"/>
            <w:i/>
            <w:strike w:val="0"/>
            <w:noProof w:val="0"/>
            <w:color w:val="0077CC"/>
            <w:position w:val="0"/>
            <w:sz w:val="18"/>
            <w:u w:val="single"/>
            <w:shd w:val="clear" w:color="auto" w:fill="FFFFFF"/>
            <w:vertAlign w:val="baseline"/>
          </w:rPr>
          <w:t>164 U. Penn. L. Rev. 1, 3 (2015)</w:t>
        </w:r>
      </w:hyperlink>
      <w:r>
        <w:rPr>
          <w:rFonts w:ascii="arial" w:eastAsia="arial" w:hAnsi="arial" w:cs="arial"/>
          <w:b w:val="0"/>
          <w:i w:val="0"/>
          <w:strike w:val="0"/>
          <w:noProof w:val="0"/>
          <w:color w:val="000000"/>
          <w:position w:val="0"/>
          <w:sz w:val="18"/>
          <w:u w:val="none"/>
          <w:vertAlign w:val="baseline"/>
        </w:rPr>
        <w:t xml:space="preserve"> ("Immigrants have a right to counsel in immigration court, but not at the expense of the government."). </w:t>
      </w:r>
    </w:p>
  </w:footnote>
  <w:footnote w:id="1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r>
        <w:rPr>
          <w:rFonts w:ascii="arial" w:eastAsia="arial" w:hAnsi="arial" w:cs="arial"/>
          <w:b w:val="0"/>
          <w:i w:val="0"/>
          <w:strike w:val="0"/>
          <w:noProof w:val="0"/>
          <w:color w:val="000000"/>
          <w:position w:val="0"/>
          <w:sz w:val="18"/>
          <w:u w:val="none"/>
          <w:vertAlign w:val="baseline"/>
        </w:rPr>
        <w:t xml:space="preserve">  See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(b)(1)(B)(iii)(IV) (asylum seekers "shall be detained pending a final determination of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and, if not found to have such a fear, until removed"); </w:t>
      </w:r>
      <w:hyperlink r:id="rId77" w:history="1">
        <w:r>
          <w:rPr>
            <w:rFonts w:ascii="arial" w:eastAsia="arial" w:hAnsi="arial" w:cs="arial"/>
            <w:b w:val="0"/>
            <w:i/>
            <w:strike w:val="0"/>
            <w:noProof w:val="0"/>
            <w:color w:val="0077CC"/>
            <w:position w:val="0"/>
            <w:sz w:val="18"/>
            <w:u w:val="single"/>
            <w:shd w:val="clear" w:color="auto" w:fill="FFFFFF"/>
            <w:vertAlign w:val="baseline"/>
          </w:rPr>
          <w:t>8 C.F.R. § 235.3(c) (2017)</w:t>
        </w:r>
      </w:hyperlink>
      <w:r>
        <w:rPr>
          <w:rFonts w:ascii="arial" w:eastAsia="arial" w:hAnsi="arial" w:cs="arial"/>
          <w:b w:val="0"/>
          <w:i w:val="0"/>
          <w:strike w:val="0"/>
          <w:noProof w:val="0"/>
          <w:color w:val="000000"/>
          <w:position w:val="0"/>
          <w:sz w:val="18"/>
          <w:u w:val="none"/>
          <w:vertAlign w:val="baseline"/>
        </w:rPr>
        <w:t xml:space="preserve">. </w:t>
      </w:r>
    </w:p>
  </w:footnote>
  <w:footnote w:id="1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r>
        <w:rPr>
          <w:rFonts w:ascii="arial" w:eastAsia="arial" w:hAnsi="arial" w:cs="arial"/>
          <w:b w:val="0"/>
          <w:i w:val="0"/>
          <w:strike w:val="0"/>
          <w:noProof w:val="0"/>
          <w:color w:val="000000"/>
          <w:position w:val="0"/>
          <w:sz w:val="18"/>
          <w:u w:val="none"/>
          <w:vertAlign w:val="baseline"/>
        </w:rPr>
        <w:t xml:space="preserve">  Eagly, Shafer &amp; Whalley, supra note 45, at 129. </w:t>
      </w:r>
    </w:p>
  </w:footnote>
  <w:footnote w:id="1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r>
        <w:rPr>
          <w:rFonts w:ascii="arial" w:eastAsia="arial" w:hAnsi="arial" w:cs="arial"/>
          <w:b w:val="0"/>
          <w:i w:val="0"/>
          <w:strike w:val="0"/>
          <w:noProof w:val="0"/>
          <w:color w:val="000000"/>
          <w:position w:val="0"/>
          <w:sz w:val="18"/>
          <w:u w:val="none"/>
          <w:vertAlign w:val="baseline"/>
        </w:rPr>
        <w:t xml:space="preserve">  See id. at 132-33; Manning, supra note 45 (describing the Artesia Project). The Dilley Pro Bono Project, formerly the CARA Family Detention Pro Bono Project, serves protection-seeking mothers and children detained in Dilley, Texas. The project began as a collaboration between the Catholic Legal Immigration Network, the American Immigration Council, the Refugee and Immigrant Center for Education and Legal Services, and the American Immigration Lawyers Association. See Who, CARA Pro Bono Project, </w:t>
      </w:r>
      <w:hyperlink r:id="rId114" w:history="1">
        <w:r>
          <w:rPr>
            <w:rFonts w:ascii="arial" w:eastAsia="arial" w:hAnsi="arial" w:cs="arial"/>
            <w:b w:val="0"/>
            <w:i/>
            <w:strike w:val="0"/>
            <w:noProof w:val="0"/>
            <w:color w:val="0077CC"/>
            <w:position w:val="0"/>
            <w:sz w:val="18"/>
            <w:u w:val="single"/>
            <w:shd w:val="clear" w:color="auto" w:fill="FFFFFF"/>
            <w:vertAlign w:val="baseline"/>
          </w:rPr>
          <w:t>http://caraprobono.org/partners/</w:t>
        </w:r>
      </w:hyperlink>
      <w:r>
        <w:rPr>
          <w:rFonts w:ascii="arial" w:eastAsia="arial" w:hAnsi="arial" w:cs="arial"/>
          <w:b w:val="0"/>
          <w:i w:val="0"/>
          <w:strike w:val="0"/>
          <w:noProof w:val="0"/>
          <w:color w:val="000000"/>
          <w:position w:val="0"/>
          <w:sz w:val="18"/>
          <w:u w:val="none"/>
          <w:vertAlign w:val="baseline"/>
        </w:rPr>
        <w:t xml:space="preserve"> [</w:t>
      </w:r>
      <w:hyperlink r:id="rId115" w:history="1">
        <w:r>
          <w:rPr>
            <w:rFonts w:ascii="arial" w:eastAsia="arial" w:hAnsi="arial" w:cs="arial"/>
            <w:b w:val="0"/>
            <w:i/>
            <w:strike w:val="0"/>
            <w:noProof w:val="0"/>
            <w:color w:val="0077CC"/>
            <w:position w:val="0"/>
            <w:sz w:val="18"/>
            <w:u w:val="single"/>
            <w:shd w:val="clear" w:color="auto" w:fill="FFFFFF"/>
            <w:vertAlign w:val="baseline"/>
          </w:rPr>
          <w:t>https://perma.cc/NHQ4-UAR6</w:t>
        </w:r>
      </w:hyperlink>
      <w:r>
        <w:rPr>
          <w:rFonts w:ascii="arial" w:eastAsia="arial" w:hAnsi="arial" w:cs="arial"/>
          <w:b w:val="0"/>
          <w:i w:val="0"/>
          <w:strike w:val="0"/>
          <w:noProof w:val="0"/>
          <w:color w:val="000000"/>
          <w:position w:val="0"/>
          <w:sz w:val="18"/>
          <w:u w:val="none"/>
          <w:vertAlign w:val="baseline"/>
        </w:rPr>
        <w:t xml:space="preserve">]. ALDEA, a pro bono project based in Reading, Pennsylvania, serves families detained in the Berks County Residential Center. See About Us, ALDEA - The People's Just. Ctr., </w:t>
      </w:r>
      <w:hyperlink r:id="rId116" w:history="1">
        <w:r>
          <w:rPr>
            <w:rFonts w:ascii="arial" w:eastAsia="arial" w:hAnsi="arial" w:cs="arial"/>
            <w:b w:val="0"/>
            <w:i/>
            <w:strike w:val="0"/>
            <w:noProof w:val="0"/>
            <w:color w:val="0077CC"/>
            <w:position w:val="0"/>
            <w:sz w:val="18"/>
            <w:u w:val="single"/>
            <w:shd w:val="clear" w:color="auto" w:fill="FFFFFF"/>
            <w:vertAlign w:val="baseline"/>
          </w:rPr>
          <w:t>https://aldeapjc.org</w:t>
        </w:r>
      </w:hyperlink>
      <w:r>
        <w:rPr>
          <w:rFonts w:ascii="arial" w:eastAsia="arial" w:hAnsi="arial" w:cs="arial"/>
          <w:b w:val="0"/>
          <w:i w:val="0"/>
          <w:strike w:val="0"/>
          <w:noProof w:val="0"/>
          <w:color w:val="000000"/>
          <w:position w:val="0"/>
          <w:sz w:val="18"/>
          <w:u w:val="none"/>
          <w:vertAlign w:val="baseline"/>
        </w:rPr>
        <w:t xml:space="preserve"> [</w:t>
      </w:r>
      <w:hyperlink r:id="rId117" w:history="1">
        <w:r>
          <w:rPr>
            <w:rFonts w:ascii="arial" w:eastAsia="arial" w:hAnsi="arial" w:cs="arial"/>
            <w:b w:val="0"/>
            <w:i/>
            <w:strike w:val="0"/>
            <w:noProof w:val="0"/>
            <w:color w:val="0077CC"/>
            <w:position w:val="0"/>
            <w:sz w:val="18"/>
            <w:u w:val="single"/>
            <w:shd w:val="clear" w:color="auto" w:fill="FFFFFF"/>
            <w:vertAlign w:val="baseline"/>
          </w:rPr>
          <w:t>https://perma.cc/AJV4-MQWG</w:t>
        </w:r>
      </w:hyperlink>
      <w:r>
        <w:rPr>
          <w:rFonts w:ascii="arial" w:eastAsia="arial" w:hAnsi="arial" w:cs="arial"/>
          <w:b w:val="0"/>
          <w:i w:val="0"/>
          <w:strike w:val="0"/>
          <w:noProof w:val="0"/>
          <w:color w:val="000000"/>
          <w:position w:val="0"/>
          <w:sz w:val="18"/>
          <w:u w:val="none"/>
          <w:vertAlign w:val="baseline"/>
        </w:rPr>
        <w:t xml:space="preserve">]. </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r>
        <w:rPr>
          <w:rFonts w:ascii="arial" w:eastAsia="arial" w:hAnsi="arial" w:cs="arial"/>
          <w:b w:val="0"/>
          <w:i w:val="0"/>
          <w:strike w:val="0"/>
          <w:noProof w:val="0"/>
          <w:color w:val="000000"/>
          <w:position w:val="0"/>
          <w:sz w:val="18"/>
          <w:u w:val="none"/>
          <w:vertAlign w:val="baseline"/>
        </w:rPr>
        <w:t xml:space="preserve">  Eagly, Shafer &amp; Whalley, supra note 45, at 130-31; Complaint, Dilley Pro Bono Project v. U.S. Immigration &amp; Customs Enf't, No. 1-17-cv-01055 (D.D.C. Jun. 1, 2017) (challenging ICE's revocation of pro bono project legal assistant's access to Dilley detention center); Letter from CARA Pro Bono Project to Megan Mack &amp; John Roth, Dep't of Homeland Sec. (Sept. 30, 2015), </w:t>
      </w:r>
      <w:hyperlink r:id="rId118" w:history="1">
        <w:r>
          <w:rPr>
            <w:rFonts w:ascii="arial" w:eastAsia="arial" w:hAnsi="arial" w:cs="arial"/>
            <w:b w:val="0"/>
            <w:i/>
            <w:strike w:val="0"/>
            <w:noProof w:val="0"/>
            <w:color w:val="0077CC"/>
            <w:position w:val="0"/>
            <w:sz w:val="18"/>
            <w:u w:val="single"/>
            <w:shd w:val="clear" w:color="auto" w:fill="FFFFFF"/>
            <w:vertAlign w:val="baseline"/>
          </w:rPr>
          <w:t>http://www.aila.org/advo-media/press-releases/2015/coercion-intimidation-detained-mothers-children/complaint-regarding-residential-center-in-dilley</w:t>
        </w:r>
      </w:hyperlink>
      <w:r>
        <w:rPr>
          <w:rFonts w:ascii="arial" w:eastAsia="arial" w:hAnsi="arial" w:cs="arial"/>
          <w:b w:val="0"/>
          <w:i w:val="0"/>
          <w:strike w:val="0"/>
          <w:noProof w:val="0"/>
          <w:color w:val="000000"/>
          <w:position w:val="0"/>
          <w:sz w:val="18"/>
          <w:u w:val="none"/>
          <w:vertAlign w:val="baseline"/>
        </w:rPr>
        <w:t xml:space="preserve"> [</w:t>
      </w:r>
      <w:hyperlink r:id="rId119" w:history="1">
        <w:r>
          <w:rPr>
            <w:rFonts w:ascii="arial" w:eastAsia="arial" w:hAnsi="arial" w:cs="arial"/>
            <w:b w:val="0"/>
            <w:i/>
            <w:strike w:val="0"/>
            <w:noProof w:val="0"/>
            <w:color w:val="0077CC"/>
            <w:position w:val="0"/>
            <w:sz w:val="18"/>
            <w:u w:val="single"/>
            <w:shd w:val="clear" w:color="auto" w:fill="FFFFFF"/>
            <w:vertAlign w:val="baseline"/>
          </w:rPr>
          <w:t>https://perma.cc/7TY5-26DJ</w:t>
        </w:r>
      </w:hyperlink>
      <w:r>
        <w:rPr>
          <w:rFonts w:ascii="arial" w:eastAsia="arial" w:hAnsi="arial" w:cs="arial"/>
          <w:b w:val="0"/>
          <w:i w:val="0"/>
          <w:strike w:val="0"/>
          <w:noProof w:val="0"/>
          <w:color w:val="000000"/>
          <w:position w:val="0"/>
          <w:sz w:val="18"/>
          <w:u w:val="none"/>
          <w:vertAlign w:val="baseline"/>
        </w:rPr>
        <w:t>] (submitting a "Complaint Regarding Coercion and Violations of the Right to Counsel at the South Texas Family Residential Center in Dilley, Texas").</w:t>
      </w:r>
    </w:p>
  </w:footnote>
  <w:footnote w:id="17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val="0"/>
          <w:strike w:val="0"/>
          <w:noProof w:val="0"/>
          <w:color w:val="000000"/>
          <w:position w:val="0"/>
          <w:sz w:val="18"/>
          <w:u w:val="none"/>
          <w:vertAlign w:val="baseline"/>
        </w:rPr>
        <w:t xml:space="preserve">  See How to Protect Refugees, supra note 148, at 8 ("Even [in detention centers] where [legal orientation] presentations exist, asylum seekers are generally not provided with legal presentations until after they have passed their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and their cases are pending before the immigration courts." (emphasis in original)). </w:t>
      </w:r>
    </w:p>
  </w:footnote>
  <w:footnote w:id="17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r>
        <w:rPr>
          <w:rFonts w:ascii="arial" w:eastAsia="arial" w:hAnsi="arial" w:cs="arial"/>
          <w:b w:val="0"/>
          <w:i w:val="0"/>
          <w:strike w:val="0"/>
          <w:noProof w:val="0"/>
          <w:color w:val="000000"/>
          <w:position w:val="0"/>
          <w:sz w:val="18"/>
          <w:u w:val="none"/>
          <w:vertAlign w:val="baseline"/>
        </w:rPr>
        <w:t xml:space="preserve">  Asylum Hearing, supra note 27, at 134 (statement of Mary Meg McCarthy, Executive Director, Heartland Alliance's National Immigrant Justice Center) ("When individuals do not fully understand the legal process or their rights, the CFI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process is more likely to erroneously exclude bona fide asylum seekers rather than permit entry to fraudulent applicants."). </w:t>
      </w:r>
    </w:p>
  </w:footnote>
  <w:footnote w:id="1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r>
        <w:rPr>
          <w:rFonts w:ascii="arial" w:eastAsia="arial" w:hAnsi="arial" w:cs="arial"/>
          <w:b w:val="0"/>
          <w:i w:val="0"/>
          <w:strike w:val="0"/>
          <w:noProof w:val="0"/>
          <w:color w:val="000000"/>
          <w:position w:val="0"/>
          <w:sz w:val="18"/>
          <w:u w:val="none"/>
          <w:vertAlign w:val="baseline"/>
        </w:rPr>
        <w:t xml:space="preserve">  USIRF 2016 Report, supra note 148, at 50. </w:t>
      </w:r>
    </w:p>
  </w:footnote>
  <w:footnote w:id="18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r>
        <w:rPr>
          <w:rFonts w:ascii="arial" w:eastAsia="arial" w:hAnsi="arial" w:cs="arial"/>
          <w:b w:val="0"/>
          <w:i w:val="0"/>
          <w:strike w:val="0"/>
          <w:noProof w:val="0"/>
          <w:color w:val="000000"/>
          <w:position w:val="0"/>
          <w:sz w:val="18"/>
          <w:u w:val="none"/>
          <w:vertAlign w:val="baseline"/>
        </w:rPr>
        <w:t xml:space="preserve">  Id. (describing case in which French-speaking asylum seeker received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information in English). </w:t>
      </w:r>
    </w:p>
  </w:footnote>
  <w:footnote w:id="18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val="0"/>
          <w:strike w:val="0"/>
          <w:noProof w:val="0"/>
          <w:color w:val="000000"/>
          <w:position w:val="0"/>
          <w:sz w:val="18"/>
          <w:u w:val="none"/>
          <w:vertAlign w:val="baseline"/>
        </w:rPr>
        <w:t xml:space="preserve">  Id. </w:t>
      </w:r>
    </w:p>
  </w:footnote>
  <w:footnote w:id="18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r>
        <w:rPr>
          <w:rFonts w:ascii="arial" w:eastAsia="arial" w:hAnsi="arial" w:cs="arial"/>
          <w:b w:val="0"/>
          <w:i w:val="0"/>
          <w:strike w:val="0"/>
          <w:noProof w:val="0"/>
          <w:color w:val="000000"/>
          <w:position w:val="0"/>
          <w:sz w:val="18"/>
          <w:u w:val="none"/>
          <w:vertAlign w:val="baseline"/>
        </w:rPr>
        <w:t xml:space="preserve">  Complaint at 27, M.S.P.C. v. Johnson, No. 1:14-cv-01437 (D.D.C. Aug. 22, 2014). The Artesia detention center closed in December 2014, and plaintiffs voluntarily dismissed their complaint on Jan. 30, 2015. </w:t>
      </w:r>
    </w:p>
  </w:footnote>
  <w:footnote w:id="18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r>
        <w:rPr>
          <w:rFonts w:ascii="arial" w:eastAsia="arial" w:hAnsi="arial" w:cs="arial"/>
          <w:b w:val="0"/>
          <w:i w:val="0"/>
          <w:strike w:val="0"/>
          <w:noProof w:val="0"/>
          <w:color w:val="000000"/>
          <w:position w:val="0"/>
          <w:sz w:val="18"/>
          <w:u w:val="none"/>
          <w:vertAlign w:val="baseline"/>
        </w:rPr>
        <w:t xml:space="preserve">  Id. </w:t>
      </w:r>
    </w:p>
  </w:footnote>
  <w:footnote w:id="18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r>
        <w:rPr>
          <w:rFonts w:ascii="arial" w:eastAsia="arial" w:hAnsi="arial" w:cs="arial"/>
          <w:b w:val="0"/>
          <w:i w:val="0"/>
          <w:strike w:val="0"/>
          <w:noProof w:val="0"/>
          <w:color w:val="000000"/>
          <w:position w:val="0"/>
          <w:sz w:val="18"/>
          <w:u w:val="none"/>
          <w:vertAlign w:val="baseline"/>
        </w:rPr>
        <w:t xml:space="preserve">  Id. </w:t>
      </w:r>
    </w:p>
  </w:footnote>
  <w:footnote w:id="18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r>
        <w:rPr>
          <w:rFonts w:ascii="arial" w:eastAsia="arial" w:hAnsi="arial" w:cs="arial"/>
          <w:b w:val="0"/>
          <w:i w:val="0"/>
          <w:strike w:val="0"/>
          <w:noProof w:val="0"/>
          <w:color w:val="000000"/>
          <w:position w:val="0"/>
          <w:sz w:val="18"/>
          <w:u w:val="none"/>
          <w:vertAlign w:val="baseline"/>
        </w:rPr>
        <w:t xml:space="preserve">  See id. at 27-28 (describing cases where asylum seekers received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after being asked to explain their fears of persecution in legal terms); Wil S. Hylton, The Shame of America's Family Detention Camps, N.Y. Times Mag. (Feb. 4, 2015), </w:t>
      </w:r>
      <w:hyperlink r:id="rId120" w:history="1">
        <w:r>
          <w:rPr>
            <w:rFonts w:ascii="arial" w:eastAsia="arial" w:hAnsi="arial" w:cs="arial"/>
            <w:b w:val="0"/>
            <w:i/>
            <w:strike w:val="0"/>
            <w:noProof w:val="0"/>
            <w:color w:val="0077CC"/>
            <w:position w:val="0"/>
            <w:sz w:val="18"/>
            <w:u w:val="single"/>
            <w:shd w:val="clear" w:color="auto" w:fill="FFFFFF"/>
            <w:vertAlign w:val="baseline"/>
          </w:rPr>
          <w:t>https://www.nytimes.com/2015/02/08/magazine/the-shame-of-americas-family-detention-camps.html?mcubz=0&amp;_r=0</w:t>
        </w:r>
      </w:hyperlink>
      <w:r>
        <w:rPr>
          <w:rFonts w:ascii="arial" w:eastAsia="arial" w:hAnsi="arial" w:cs="arial"/>
          <w:b w:val="0"/>
          <w:i w:val="0"/>
          <w:strike w:val="0"/>
          <w:noProof w:val="0"/>
          <w:color w:val="000000"/>
          <w:position w:val="0"/>
          <w:sz w:val="18"/>
          <w:u w:val="none"/>
          <w:vertAlign w:val="baseline"/>
        </w:rPr>
        <w:t xml:space="preserve"> [</w:t>
      </w:r>
      <w:hyperlink r:id="rId121" w:history="1">
        <w:r>
          <w:rPr>
            <w:rFonts w:ascii="arial" w:eastAsia="arial" w:hAnsi="arial" w:cs="arial"/>
            <w:b w:val="0"/>
            <w:i/>
            <w:strike w:val="0"/>
            <w:noProof w:val="0"/>
            <w:color w:val="0077CC"/>
            <w:position w:val="0"/>
            <w:sz w:val="18"/>
            <w:u w:val="single"/>
            <w:shd w:val="clear" w:color="auto" w:fill="FFFFFF"/>
            <w:vertAlign w:val="baseline"/>
          </w:rPr>
          <w:t>https://perma.cc/6SEZ-U7H2</w:t>
        </w:r>
      </w:hyperlink>
      <w:r>
        <w:rPr>
          <w:rFonts w:ascii="arial" w:eastAsia="arial" w:hAnsi="arial" w:cs="arial"/>
          <w:b w:val="0"/>
          <w:i w:val="0"/>
          <w:strike w:val="0"/>
          <w:noProof w:val="0"/>
          <w:color w:val="000000"/>
          <w:position w:val="0"/>
          <w:sz w:val="18"/>
          <w:u w:val="none"/>
          <w:vertAlign w:val="baseline"/>
        </w:rPr>
        <w:t xml:space="preserve">] (documenting case where IJ affirmed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after the asylum seeker told him she did not belong to a particular "social group").</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r>
        <w:rPr>
          <w:rFonts w:ascii="arial" w:eastAsia="arial" w:hAnsi="arial" w:cs="arial"/>
          <w:b w:val="0"/>
          <w:i w:val="0"/>
          <w:strike w:val="0"/>
          <w:noProof w:val="0"/>
          <w:color w:val="000000"/>
          <w:position w:val="0"/>
          <w:sz w:val="18"/>
          <w:u w:val="none"/>
          <w:vertAlign w:val="baseline"/>
        </w:rPr>
        <w:t xml:space="preserve">  U.N. High Comm'r for Refugees, Refugee Resettlement: An International Handbook to Guide Reception and Integration 233 (2002), </w:t>
      </w:r>
      <w:hyperlink r:id="rId122" w:history="1">
        <w:r>
          <w:rPr>
            <w:rFonts w:ascii="arial" w:eastAsia="arial" w:hAnsi="arial" w:cs="arial"/>
            <w:b w:val="0"/>
            <w:i/>
            <w:strike w:val="0"/>
            <w:noProof w:val="0"/>
            <w:color w:val="0077CC"/>
            <w:position w:val="0"/>
            <w:sz w:val="18"/>
            <w:u w:val="single"/>
            <w:shd w:val="clear" w:color="auto" w:fill="FFFFFF"/>
            <w:vertAlign w:val="baseline"/>
          </w:rPr>
          <w:t>http://www.unhcr.org/3d98623a4.html</w:t>
        </w:r>
      </w:hyperlink>
      <w:r>
        <w:rPr>
          <w:rFonts w:ascii="arial" w:eastAsia="arial" w:hAnsi="arial" w:cs="arial"/>
          <w:b w:val="0"/>
          <w:i w:val="0"/>
          <w:strike w:val="0"/>
          <w:noProof w:val="0"/>
          <w:color w:val="000000"/>
          <w:position w:val="0"/>
          <w:sz w:val="18"/>
          <w:u w:val="none"/>
          <w:vertAlign w:val="baseline"/>
        </w:rPr>
        <w:t xml:space="preserve"> [</w:t>
      </w:r>
      <w:hyperlink r:id="rId123" w:history="1">
        <w:r>
          <w:rPr>
            <w:rFonts w:ascii="arial" w:eastAsia="arial" w:hAnsi="arial" w:cs="arial"/>
            <w:b w:val="0"/>
            <w:i/>
            <w:strike w:val="0"/>
            <w:noProof w:val="0"/>
            <w:color w:val="0077CC"/>
            <w:position w:val="0"/>
            <w:sz w:val="18"/>
            <w:u w:val="single"/>
            <w:shd w:val="clear" w:color="auto" w:fill="FFFFFF"/>
            <w:vertAlign w:val="baseline"/>
          </w:rPr>
          <w:t>https://perma.cc/723C-MBH2</w:t>
        </w:r>
      </w:hyperlink>
      <w:r>
        <w:rPr>
          <w:rFonts w:ascii="arial" w:eastAsia="arial" w:hAnsi="arial" w:cs="arial"/>
          <w:b w:val="0"/>
          <w:i w:val="0"/>
          <w:strike w:val="0"/>
          <w:noProof w:val="0"/>
          <w:color w:val="000000"/>
          <w:position w:val="0"/>
          <w:sz w:val="18"/>
          <w:u w:val="none"/>
          <w:vertAlign w:val="baseline"/>
        </w:rPr>
        <w:t>] (citing clinical studies that found rates of PTSD in refugees ranged between 39% and 100%, compared to 1% for the general population); Letter from CARA Pro Bono Project to Megan Mack &amp; John Roth, Dep't of Homeland Sec. 2 (Mar. 28, 2016),</w:t>
      </w:r>
      <w:hyperlink r:id="rId124" w:history="1">
        <w:r>
          <w:rPr>
            <w:rFonts w:ascii="arial" w:eastAsia="arial" w:hAnsi="arial" w:cs="arial"/>
            <w:b w:val="0"/>
            <w:i/>
            <w:strike w:val="0"/>
            <w:noProof w:val="0"/>
            <w:color w:val="0077CC"/>
            <w:position w:val="0"/>
            <w:sz w:val="18"/>
            <w:u w:val="single"/>
            <w:shd w:val="clear" w:color="auto" w:fill="FFFFFF"/>
            <w:vertAlign w:val="baseline"/>
          </w:rPr>
          <w:t>http://www.aila.org/advo-media/press-releases/2016/cara-crcl-complaint-concerns-regarding-detention</w:t>
        </w:r>
      </w:hyperlink>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https://perma.cc/H5NH-GMQ4</w:t>
        </w:r>
      </w:hyperlink>
      <w:r>
        <w:rPr>
          <w:rFonts w:ascii="arial" w:eastAsia="arial" w:hAnsi="arial" w:cs="arial"/>
          <w:b w:val="0"/>
          <w:i w:val="0"/>
          <w:strike w:val="0"/>
          <w:noProof w:val="0"/>
          <w:color w:val="000000"/>
          <w:position w:val="0"/>
          <w:sz w:val="18"/>
          <w:u w:val="none"/>
          <w:vertAlign w:val="baseline"/>
        </w:rPr>
        <w:t>] [hereinafter CARA Project Complaint to DHS] (complaint with respect to "Ongoing Concerns regarding the Detention and Fast-Track Removal of Children and Mothers Experiencing Symptoms of Trauma") ("Many detained families suffer from Post-traumatic Stress Disorder (PTSD), anxiety, depression, or other emotional or cognitive disorders.").</w:t>
      </w:r>
    </w:p>
  </w:footnote>
  <w:footnote w:id="18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r>
        <w:rPr>
          <w:rFonts w:ascii="arial" w:eastAsia="arial" w:hAnsi="arial" w:cs="arial"/>
          <w:b w:val="0"/>
          <w:i w:val="0"/>
          <w:strike w:val="0"/>
          <w:noProof w:val="0"/>
          <w:color w:val="000000"/>
          <w:position w:val="0"/>
          <w:sz w:val="18"/>
          <w:u w:val="none"/>
          <w:vertAlign w:val="baseline"/>
        </w:rPr>
        <w:t xml:space="preserve">  See Shepherd &amp; Bernstein Murray, supra note 34, at 9. </w:t>
      </w:r>
    </w:p>
  </w:footnote>
  <w:footnote w:id="1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r>
        <w:rPr>
          <w:rFonts w:ascii="arial" w:eastAsia="arial" w:hAnsi="arial" w:cs="arial"/>
          <w:b w:val="0"/>
          <w:i w:val="0"/>
          <w:strike w:val="0"/>
          <w:noProof w:val="0"/>
          <w:color w:val="000000"/>
          <w:position w:val="0"/>
          <w:sz w:val="18"/>
          <w:u w:val="none"/>
          <w:vertAlign w:val="baseline"/>
        </w:rPr>
        <w:t xml:space="preserve">  See, e.g., Derrick Silove, Zachary Steel &amp; Charles Watters, Policies of Deterrence and the Mental Health of Asylum Seekers, 284 JAMA 604, 605 (2000) ("Asylum seekers with symptoms of posttraumatic stress disorder (PTSD) or depression may experience psychological dissociation under pressure and in such an altered state of awareness may fail to give appropriate answers."); Julian Gojer &amp; Adam Ellis, Post-Traumatic Stress Disorder and the Refugee Determination Process in Canada: Starting the Discourse 10 (2014), </w:t>
      </w:r>
      <w:hyperlink r:id="rId126" w:history="1">
        <w:r>
          <w:rPr>
            <w:rFonts w:ascii="arial" w:eastAsia="arial" w:hAnsi="arial" w:cs="arial"/>
            <w:b w:val="0"/>
            <w:i/>
            <w:strike w:val="0"/>
            <w:noProof w:val="0"/>
            <w:color w:val="0077CC"/>
            <w:position w:val="0"/>
            <w:sz w:val="18"/>
            <w:u w:val="single"/>
            <w:shd w:val="clear" w:color="auto" w:fill="FFFFFF"/>
            <w:vertAlign w:val="baseline"/>
          </w:rPr>
          <w:t>http://www.unhcr.org/53356b349.pdf</w:t>
        </w:r>
      </w:hyperlink>
      <w:r>
        <w:rPr>
          <w:rFonts w:ascii="arial" w:eastAsia="arial" w:hAnsi="arial" w:cs="arial"/>
          <w:b w:val="0"/>
          <w:i w:val="0"/>
          <w:strike w:val="0"/>
          <w:noProof w:val="0"/>
          <w:color w:val="000000"/>
          <w:position w:val="0"/>
          <w:sz w:val="18"/>
          <w:u w:val="none"/>
          <w:vertAlign w:val="baseline"/>
        </w:rPr>
        <w:t xml:space="preserve"> [</w:t>
      </w:r>
      <w:hyperlink r:id="rId127" w:history="1">
        <w:r>
          <w:rPr>
            <w:rFonts w:ascii="arial" w:eastAsia="arial" w:hAnsi="arial" w:cs="arial"/>
            <w:b w:val="0"/>
            <w:i/>
            <w:strike w:val="0"/>
            <w:noProof w:val="0"/>
            <w:color w:val="0077CC"/>
            <w:position w:val="0"/>
            <w:sz w:val="18"/>
            <w:u w:val="single"/>
            <w:shd w:val="clear" w:color="auto" w:fill="FFFFFF"/>
            <w:vertAlign w:val="baseline"/>
          </w:rPr>
          <w:t>https://perma.cc/Z3PQ-F56V</w:t>
        </w:r>
      </w:hyperlink>
      <w:r>
        <w:rPr>
          <w:rFonts w:ascii="arial" w:eastAsia="arial" w:hAnsi="arial" w:cs="arial"/>
          <w:b w:val="0"/>
          <w:i w:val="0"/>
          <w:strike w:val="0"/>
          <w:noProof w:val="0"/>
          <w:color w:val="000000"/>
          <w:position w:val="0"/>
          <w:sz w:val="18"/>
          <w:u w:val="none"/>
          <w:vertAlign w:val="baseline"/>
        </w:rPr>
        <w:t>] ("Recent studies have demonstrated that mental health, including PTSD, can have an adverse effect on asylum seeker testimony and their ability to develop and produce "credible' legal/medical evidence." (citation omitted)).</w:t>
      </w:r>
    </w:p>
  </w:footnote>
  <w:footnote w:id="19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r>
        <w:rPr>
          <w:rFonts w:ascii="arial" w:eastAsia="arial" w:hAnsi="arial" w:cs="arial"/>
          <w:b w:val="0"/>
          <w:i w:val="0"/>
          <w:strike w:val="0"/>
          <w:noProof w:val="0"/>
          <w:color w:val="000000"/>
          <w:position w:val="0"/>
          <w:sz w:val="18"/>
          <w:u w:val="none"/>
          <w:vertAlign w:val="baseline"/>
        </w:rPr>
        <w:t xml:space="preserve">  Shepherd &amp; Bernstein Murray, supra note 34, at 4. Shalyn Fluharty emphasizes the role of trauma in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in the Dilley family detention center. Asylum seekers who fail their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tend to "avoid [discussing] the most traumatic incidents of harm" during their interviews, "which often are the incidents most important to their cases." Telephone Interview with Shalyn Fluharty, supra note 164. </w:t>
      </w:r>
    </w:p>
  </w:footnote>
  <w:footnote w:id="19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r>
        <w:rPr>
          <w:rFonts w:ascii="arial" w:eastAsia="arial" w:hAnsi="arial" w:cs="arial"/>
          <w:b w:val="0"/>
          <w:i w:val="0"/>
          <w:strike w:val="0"/>
          <w:noProof w:val="0"/>
          <w:color w:val="000000"/>
          <w:position w:val="0"/>
          <w:sz w:val="18"/>
          <w:u w:val="none"/>
          <w:vertAlign w:val="baseline"/>
        </w:rPr>
        <w:t xml:space="preserve">  See Shepherd &amp; Bernstein Murray, supra note 34, at 4; Letter on Due Process Violations, supra note 1, at 2. </w:t>
      </w:r>
    </w:p>
  </w:footnote>
  <w:footnote w:id="1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r>
        <w:rPr>
          <w:rFonts w:ascii="arial" w:eastAsia="arial" w:hAnsi="arial" w:cs="arial"/>
          <w:b w:val="0"/>
          <w:i w:val="0"/>
          <w:strike w:val="0"/>
          <w:noProof w:val="0"/>
          <w:color w:val="000000"/>
          <w:position w:val="0"/>
          <w:sz w:val="18"/>
          <w:u w:val="none"/>
          <w:vertAlign w:val="baseline"/>
        </w:rPr>
        <w:t xml:space="preserve">  Human Rights Watch, In the Freezer: Abusive Conditions for Women and Children in U.S. Immigration Holding Cells 7 (2018), </w:t>
      </w:r>
      <w:hyperlink r:id="rId128" w:history="1">
        <w:r>
          <w:rPr>
            <w:rFonts w:ascii="arial" w:eastAsia="arial" w:hAnsi="arial" w:cs="arial"/>
            <w:b w:val="0"/>
            <w:i/>
            <w:strike w:val="0"/>
            <w:noProof w:val="0"/>
            <w:color w:val="0077CC"/>
            <w:position w:val="0"/>
            <w:sz w:val="18"/>
            <w:u w:val="single"/>
            <w:shd w:val="clear" w:color="auto" w:fill="FFFFFF"/>
            <w:vertAlign w:val="baseline"/>
          </w:rPr>
          <w:t>https://www.hrw.org/sites/default/files/report_pdf/uscrd0218_web.pdf</w:t>
        </w:r>
      </w:hyperlink>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https://perma.cc/9CG5-X3X9</w:t>
        </w:r>
      </w:hyperlink>
      <w:r>
        <w:rPr>
          <w:rFonts w:ascii="arial" w:eastAsia="arial" w:hAnsi="arial" w:cs="arial"/>
          <w:b w:val="0"/>
          <w:i w:val="0"/>
          <w:strike w:val="0"/>
          <w:noProof w:val="0"/>
          <w:color w:val="000000"/>
          <w:position w:val="0"/>
          <w:sz w:val="18"/>
          <w:u w:val="none"/>
          <w:vertAlign w:val="baseline"/>
        </w:rPr>
        <w:t>] (noting that "undocumented families taken into custody by US immigration agents at or near the US-Mexico border are generally placed in holding cells for several hours to several days, and sometimes a week or more"). The holding cells are often referred to as "hieleras ("freezers')," because they are "uncomfortably cold." Id. at 1-2. A 2015 "mental health assessment" found that "time in CBP holding cells" was "the most difficult and traumatic period of detention for women and children." Id. at 3 (quotation marks omitted).</w:t>
      </w:r>
    </w:p>
  </w:footnote>
  <w:footnote w:id="19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r>
        <w:rPr>
          <w:rFonts w:ascii="arial" w:eastAsia="arial" w:hAnsi="arial" w:cs="arial"/>
          <w:b w:val="0"/>
          <w:i w:val="0"/>
          <w:strike w:val="0"/>
          <w:noProof w:val="0"/>
          <w:color w:val="000000"/>
          <w:position w:val="0"/>
          <w:sz w:val="18"/>
          <w:u w:val="none"/>
          <w:vertAlign w:val="baseline"/>
        </w:rPr>
        <w:t xml:space="preserve">  Shepherd &amp; Bernstein Murray, supra note 34, at 13. </w:t>
      </w:r>
    </w:p>
  </w:footnote>
  <w:footnote w:id="1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r>
        <w:rPr>
          <w:rFonts w:ascii="arial" w:eastAsia="arial" w:hAnsi="arial" w:cs="arial"/>
          <w:b w:val="0"/>
          <w:i w:val="0"/>
          <w:strike w:val="0"/>
          <w:noProof w:val="0"/>
          <w:color w:val="000000"/>
          <w:position w:val="0"/>
          <w:sz w:val="18"/>
          <w:u w:val="none"/>
          <w:vertAlign w:val="baseline"/>
        </w:rPr>
        <w:t xml:space="preserve">  Inspection and Expedited Removal of Aliens; Detention and Removal of Aliens; Conduct of Removal Proceedings; Asylum Procedures, </w:t>
      </w:r>
      <w:hyperlink r:id="rId80" w:history="1">
        <w:r>
          <w:rPr>
            <w:rFonts w:ascii="arial" w:eastAsia="arial" w:hAnsi="arial" w:cs="arial"/>
            <w:b w:val="0"/>
            <w:i/>
            <w:strike w:val="0"/>
            <w:noProof w:val="0"/>
            <w:color w:val="0077CC"/>
            <w:position w:val="0"/>
            <w:sz w:val="18"/>
            <w:u w:val="single"/>
            <w:shd w:val="clear" w:color="auto" w:fill="FFFFFF"/>
            <w:vertAlign w:val="baseline"/>
          </w:rPr>
          <w:t>62 Fed. Reg. 10,312, 10,320</w:t>
        </w:r>
      </w:hyperlink>
      <w:r>
        <w:rPr>
          <w:rFonts w:ascii="arial" w:eastAsia="arial" w:hAnsi="arial" w:cs="arial"/>
          <w:b w:val="0"/>
          <w:i w:val="0"/>
          <w:strike w:val="0"/>
          <w:noProof w:val="0"/>
          <w:color w:val="000000"/>
          <w:position w:val="0"/>
          <w:sz w:val="18"/>
          <w:u w:val="none"/>
          <w:vertAlign w:val="baseline"/>
        </w:rPr>
        <w:t xml:space="preserve"> (Mar. 6, 1997). </w:t>
      </w:r>
    </w:p>
  </w:footnote>
  <w:footnote w:id="19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r>
        <w:rPr>
          <w:rFonts w:ascii="arial" w:eastAsia="arial" w:hAnsi="arial" w:cs="arial"/>
          <w:b w:val="0"/>
          <w:i w:val="0"/>
          <w:strike w:val="0"/>
          <w:noProof w:val="0"/>
          <w:color w:val="000000"/>
          <w:position w:val="0"/>
          <w:sz w:val="18"/>
          <w:u w:val="none"/>
          <w:vertAlign w:val="baseline"/>
        </w:rPr>
        <w:t xml:space="preserve">  See, e.g., Tahirih Justice Ctr., Summary of February 13, 2017 Asylum Division Lesson Plan Implementing Executive Orders: Possible Impacts on Survivors of Domestic and Sexual Violence 3 (2017), </w:t>
      </w:r>
      <w:hyperlink r:id="rId130" w:history="1">
        <w:r>
          <w:rPr>
            <w:rFonts w:ascii="arial" w:eastAsia="arial" w:hAnsi="arial" w:cs="arial"/>
            <w:b w:val="0"/>
            <w:i/>
            <w:strike w:val="0"/>
            <w:noProof w:val="0"/>
            <w:color w:val="0077CC"/>
            <w:position w:val="0"/>
            <w:sz w:val="18"/>
            <w:u w:val="single"/>
            <w:shd w:val="clear" w:color="auto" w:fill="FFFFFF"/>
            <w:vertAlign w:val="baseline"/>
          </w:rPr>
          <w:t>https://www.tahirih.org/wp-content/uploads/2017/03/Tahirih-Summary-of-CFI-RFI-Changes-3.6.17.pdf</w:t>
        </w:r>
      </w:hyperlink>
      <w:r>
        <w:rPr>
          <w:rFonts w:ascii="arial" w:eastAsia="arial" w:hAnsi="arial" w:cs="arial"/>
          <w:b w:val="0"/>
          <w:i w:val="0"/>
          <w:strike w:val="0"/>
          <w:noProof w:val="0"/>
          <w:color w:val="000000"/>
          <w:position w:val="0"/>
          <w:sz w:val="18"/>
          <w:u w:val="none"/>
          <w:vertAlign w:val="baseline"/>
        </w:rPr>
        <w:t xml:space="preserve"> [</w:t>
      </w:r>
      <w:hyperlink r:id="rId131" w:history="1">
        <w:r>
          <w:rPr>
            <w:rFonts w:ascii="arial" w:eastAsia="arial" w:hAnsi="arial" w:cs="arial"/>
            <w:b w:val="0"/>
            <w:i/>
            <w:strike w:val="0"/>
            <w:noProof w:val="0"/>
            <w:color w:val="0077CC"/>
            <w:position w:val="0"/>
            <w:sz w:val="18"/>
            <w:u w:val="single"/>
            <w:shd w:val="clear" w:color="auto" w:fill="FFFFFF"/>
            <w:vertAlign w:val="baseline"/>
          </w:rPr>
          <w:t>https://perma.cc/8KX7-LZZV</w:t>
        </w:r>
      </w:hyperlink>
      <w:r>
        <w:rPr>
          <w:rFonts w:ascii="arial" w:eastAsia="arial" w:hAnsi="arial" w:cs="arial"/>
          <w:b w:val="0"/>
          <w:i w:val="0"/>
          <w:strike w:val="0"/>
          <w:noProof w:val="0"/>
          <w:color w:val="000000"/>
          <w:position w:val="0"/>
          <w:sz w:val="18"/>
          <w:u w:val="none"/>
          <w:vertAlign w:val="baseline"/>
        </w:rPr>
        <w:t>] (describing the 2017 lesson plan as "bringing … initial screening interviews closer to becoming final adjudications"); Memorandum from Bill Ong Hing to John Lafferty, Chief of USCIS Asylum Div. 2 (Apr. 21, 2014),</w:t>
      </w:r>
      <w:hyperlink r:id="rId132" w:history="1">
        <w:r>
          <w:rPr>
            <w:rFonts w:ascii="arial" w:eastAsia="arial" w:hAnsi="arial" w:cs="arial"/>
            <w:b w:val="0"/>
            <w:i/>
            <w:strike w:val="0"/>
            <w:noProof w:val="0"/>
            <w:color w:val="0077CC"/>
            <w:position w:val="0"/>
            <w:sz w:val="18"/>
            <w:u w:val="single"/>
            <w:shd w:val="clear" w:color="auto" w:fill="FFFFFF"/>
            <w:vertAlign w:val="baseline"/>
          </w:rPr>
          <w:t>http://static.squarespace.com/static/50b1609de4b054abacd5ab6c/t/53558353e4b02071f74ee3c4/1398113107754/Response%20to%20USCIS%20Credible%20Fear%20Memo,%20Bill%20Hing,%2004.21.2014.pdf</w:t>
        </w:r>
      </w:hyperlink>
      <w:r>
        <w:rPr>
          <w:rFonts w:ascii="arial" w:eastAsia="arial" w:hAnsi="arial" w:cs="arial"/>
          <w:b w:val="0"/>
          <w:i w:val="0"/>
          <w:strike w:val="0"/>
          <w:noProof w:val="0"/>
          <w:color w:val="000000"/>
          <w:position w:val="0"/>
          <w:sz w:val="18"/>
          <w:u w:val="none"/>
          <w:vertAlign w:val="baseline"/>
        </w:rPr>
        <w:t xml:space="preserve"> [</w:t>
      </w:r>
      <w:hyperlink r:id="rId133" w:history="1">
        <w:r>
          <w:rPr>
            <w:rFonts w:ascii="arial" w:eastAsia="arial" w:hAnsi="arial" w:cs="arial"/>
            <w:b w:val="0"/>
            <w:i/>
            <w:strike w:val="0"/>
            <w:noProof w:val="0"/>
            <w:color w:val="0077CC"/>
            <w:position w:val="0"/>
            <w:sz w:val="18"/>
            <w:u w:val="single"/>
            <w:shd w:val="clear" w:color="auto" w:fill="FFFFFF"/>
            <w:vertAlign w:val="baseline"/>
          </w:rPr>
          <w:t>https://perma.cc/34F9-Q6WQ</w:t>
        </w:r>
      </w:hyperlink>
      <w:r>
        <w:rPr>
          <w:rFonts w:ascii="arial" w:eastAsia="arial" w:hAnsi="arial" w:cs="arial"/>
          <w:b w:val="0"/>
          <w:i w:val="0"/>
          <w:strike w:val="0"/>
          <w:noProof w:val="0"/>
          <w:color w:val="000000"/>
          <w:position w:val="0"/>
          <w:sz w:val="18"/>
          <w:u w:val="none"/>
          <w:vertAlign w:val="baseline"/>
        </w:rPr>
        <w:t xml:space="preserve">] [hereinafter Bill Ong Hing Memorandum] ("The new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standards are misleading[] and inappropriate."); Human Rights Watch, "You Don't Have Rights Here": U.S. Border Screening and Returns of Central Americans to Risk of Serious Harm (2014), </w:t>
      </w:r>
      <w:hyperlink r:id="rId134" w:history="1">
        <w:r>
          <w:rPr>
            <w:rFonts w:ascii="arial" w:eastAsia="arial" w:hAnsi="arial" w:cs="arial"/>
            <w:b w:val="0"/>
            <w:i/>
            <w:strike w:val="0"/>
            <w:noProof w:val="0"/>
            <w:color w:val="0077CC"/>
            <w:position w:val="0"/>
            <w:sz w:val="18"/>
            <w:u w:val="single"/>
            <w:shd w:val="clear" w:color="auto" w:fill="FFFFFF"/>
            <w:vertAlign w:val="baseline"/>
          </w:rPr>
          <w:t>https://www.hrw.org/report/2014/10/16/you-dont-have-rights-here/us-border-screening-and-returns-central-americans-risk</w:t>
        </w:r>
      </w:hyperlink>
      <w:r>
        <w:rPr>
          <w:rFonts w:ascii="arial" w:eastAsia="arial" w:hAnsi="arial" w:cs="arial"/>
          <w:b w:val="0"/>
          <w:i w:val="0"/>
          <w:strike w:val="0"/>
          <w:noProof w:val="0"/>
          <w:color w:val="000000"/>
          <w:position w:val="0"/>
          <w:sz w:val="18"/>
          <w:u w:val="none"/>
          <w:vertAlign w:val="baseline"/>
        </w:rPr>
        <w:t xml:space="preserve"> [</w:t>
      </w:r>
      <w:hyperlink r:id="rId135" w:history="1">
        <w:r>
          <w:rPr>
            <w:rFonts w:ascii="arial" w:eastAsia="arial" w:hAnsi="arial" w:cs="arial"/>
            <w:b w:val="0"/>
            <w:i/>
            <w:strike w:val="0"/>
            <w:noProof w:val="0"/>
            <w:color w:val="0077CC"/>
            <w:position w:val="0"/>
            <w:sz w:val="18"/>
            <w:u w:val="single"/>
            <w:shd w:val="clear" w:color="auto" w:fill="FFFFFF"/>
            <w:vertAlign w:val="baseline"/>
          </w:rPr>
          <w:t>https://perma.cc/ZM8Q-ZSZA</w:t>
        </w:r>
      </w:hyperlink>
      <w:r>
        <w:rPr>
          <w:rFonts w:ascii="arial" w:eastAsia="arial" w:hAnsi="arial" w:cs="arial"/>
          <w:b w:val="0"/>
          <w:i w:val="0"/>
          <w:strike w:val="0"/>
          <w:noProof w:val="0"/>
          <w:color w:val="000000"/>
          <w:position w:val="0"/>
          <w:sz w:val="18"/>
          <w:u w:val="none"/>
          <w:vertAlign w:val="baseline"/>
        </w:rPr>
        <w:t xml:space="preserve">] (documenting fall in positive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after new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guidance was issued in February 2014).</w:t>
      </w:r>
    </w:p>
  </w:footnote>
  <w:footnote w:id="1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r>
        <w:rPr>
          <w:rFonts w:ascii="arial" w:eastAsia="arial" w:hAnsi="arial" w:cs="arial"/>
          <w:b w:val="0"/>
          <w:i w:val="0"/>
          <w:strike w:val="0"/>
          <w:noProof w:val="0"/>
          <w:color w:val="000000"/>
          <w:position w:val="0"/>
          <w:sz w:val="18"/>
          <w:u w:val="none"/>
          <w:vertAlign w:val="baseline"/>
        </w:rPr>
        <w:t xml:space="preserve">  See Tahirih Justice Ctr., supra note 196, at 1. </w:t>
      </w:r>
    </w:p>
  </w:footnote>
  <w:footnote w:id="1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r>
        <w:rPr>
          <w:rFonts w:ascii="arial" w:eastAsia="arial" w:hAnsi="arial" w:cs="arial"/>
          <w:b w:val="0"/>
          <w:i w:val="0"/>
          <w:strike w:val="0"/>
          <w:noProof w:val="0"/>
          <w:color w:val="000000"/>
          <w:position w:val="0"/>
          <w:sz w:val="18"/>
          <w:u w:val="none"/>
          <w:vertAlign w:val="baseline"/>
        </w:rPr>
        <w:t xml:space="preserve">  Memorandum from John Lafferty, Chief, USCIS Asylum Div., to Asylum Office Dirs. et al. regarding Release of Updated Asylum Division Officer Training Course Lesson Plan,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and Torture Determinations (Feb. 28, 2014), </w:t>
      </w:r>
      <w:hyperlink r:id="rId136" w:history="1">
        <w:r>
          <w:rPr>
            <w:rFonts w:ascii="arial" w:eastAsia="arial" w:hAnsi="arial" w:cs="arial"/>
            <w:b w:val="0"/>
            <w:i/>
            <w:strike w:val="0"/>
            <w:noProof w:val="0"/>
            <w:color w:val="0077CC"/>
            <w:position w:val="0"/>
            <w:sz w:val="18"/>
            <w:u w:val="single"/>
            <w:shd w:val="clear" w:color="auto" w:fill="FFFFFF"/>
            <w:vertAlign w:val="baseline"/>
          </w:rPr>
          <w:t>http://www.aila.org/infonet/uscis-asylum-revised-</w:t>
        </w:r>
      </w:hyperlink>
      <w:hyperlink r:id="rId136"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36" w:history="1">
        <w:r>
          <w:rPr>
            <w:rFonts w:ascii="arial" w:eastAsia="arial" w:hAnsi="arial" w:cs="arial"/>
            <w:b w:val="0"/>
            <w:i/>
            <w:strike w:val="0"/>
            <w:noProof w:val="0"/>
            <w:color w:val="0077CC"/>
            <w:position w:val="0"/>
            <w:sz w:val="18"/>
            <w:u w:val="single"/>
            <w:shd w:val="clear" w:color="auto" w:fill="FFFFFF"/>
            <w:vertAlign w:val="baseline"/>
          </w:rPr>
          <w:t>-lesson-plan</w:t>
        </w:r>
      </w:hyperlink>
      <w:r>
        <w:rPr>
          <w:rFonts w:ascii="arial" w:eastAsia="arial" w:hAnsi="arial" w:cs="arial"/>
          <w:b w:val="0"/>
          <w:i w:val="0"/>
          <w:strike w:val="0"/>
          <w:noProof w:val="0"/>
          <w:color w:val="000000"/>
          <w:position w:val="0"/>
          <w:sz w:val="18"/>
          <w:u w:val="none"/>
          <w:vertAlign w:val="baseline"/>
        </w:rPr>
        <w:t xml:space="preserve"> [</w:t>
      </w:r>
      <w:hyperlink r:id="rId137" w:history="1">
        <w:r>
          <w:rPr>
            <w:rFonts w:ascii="arial" w:eastAsia="arial" w:hAnsi="arial" w:cs="arial"/>
            <w:b w:val="0"/>
            <w:i/>
            <w:strike w:val="0"/>
            <w:noProof w:val="0"/>
            <w:color w:val="0077CC"/>
            <w:position w:val="0"/>
            <w:sz w:val="18"/>
            <w:u w:val="single"/>
            <w:shd w:val="clear" w:color="auto" w:fill="FFFFFF"/>
            <w:vertAlign w:val="baseline"/>
          </w:rPr>
          <w:t>https://perma.cc/DL2J-LS24</w:t>
        </w:r>
      </w:hyperlink>
      <w:r>
        <w:rPr>
          <w:rFonts w:ascii="arial" w:eastAsia="arial" w:hAnsi="arial" w:cs="arial"/>
          <w:b w:val="0"/>
          <w:i w:val="0"/>
          <w:strike w:val="0"/>
          <w:noProof w:val="0"/>
          <w:color w:val="000000"/>
          <w:position w:val="0"/>
          <w:sz w:val="18"/>
          <w:u w:val="none"/>
          <w:vertAlign w:val="baseline"/>
        </w:rPr>
        <w:t xml:space="preserve">]. </w:t>
      </w:r>
    </w:p>
  </w:footnote>
  <w:footnote w:id="1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r>
        <w:rPr>
          <w:rFonts w:ascii="arial" w:eastAsia="arial" w:hAnsi="arial" w:cs="arial"/>
          <w:b w:val="0"/>
          <w:i w:val="0"/>
          <w:strike w:val="0"/>
          <w:noProof w:val="0"/>
          <w:color w:val="000000"/>
          <w:position w:val="0"/>
          <w:sz w:val="18"/>
          <w:u w:val="none"/>
          <w:vertAlign w:val="baseline"/>
        </w:rPr>
        <w:t xml:space="preserve">  U.S. Citizenship &amp; Immigration Servs., Asylum Division Officer Training Course: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13-14 (2014), </w:t>
      </w:r>
      <w:hyperlink r:id="rId138" w:history="1">
        <w:r>
          <w:rPr>
            <w:rFonts w:ascii="arial" w:eastAsia="arial" w:hAnsi="arial" w:cs="arial"/>
            <w:b w:val="0"/>
            <w:i/>
            <w:strike w:val="0"/>
            <w:noProof w:val="0"/>
            <w:color w:val="0077CC"/>
            <w:position w:val="0"/>
            <w:sz w:val="18"/>
            <w:u w:val="single"/>
            <w:shd w:val="clear" w:color="auto" w:fill="FFFFFF"/>
            <w:vertAlign w:val="baseline"/>
          </w:rPr>
          <w:t>http://cmsny.org/wp-content/uploads/</w:t>
        </w:r>
      </w:hyperlink>
      <w:hyperlink r:id="rId138"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38" w:history="1">
        <w:r>
          <w:rPr>
            <w:rFonts w:ascii="arial" w:eastAsia="arial" w:hAnsi="arial" w:cs="arial"/>
            <w:b w:val="0"/>
            <w:i/>
            <w:strike w:val="0"/>
            <w:noProof w:val="0"/>
            <w:color w:val="0077CC"/>
            <w:position w:val="0"/>
            <w:sz w:val="18"/>
            <w:u w:val="single"/>
            <w:shd w:val="clear" w:color="auto" w:fill="FFFFFF"/>
            <w:vertAlign w:val="baseline"/>
          </w:rPr>
          <w:t>-of-persecution-and-torture.pdf</w:t>
        </w:r>
      </w:hyperlink>
      <w:r>
        <w:rPr>
          <w:rFonts w:ascii="arial" w:eastAsia="arial" w:hAnsi="arial" w:cs="arial"/>
          <w:b w:val="0"/>
          <w:i w:val="0"/>
          <w:strike w:val="0"/>
          <w:noProof w:val="0"/>
          <w:color w:val="000000"/>
          <w:position w:val="0"/>
          <w:sz w:val="18"/>
          <w:u w:val="none"/>
          <w:vertAlign w:val="baseline"/>
        </w:rPr>
        <w:t xml:space="preserve"> [</w:t>
      </w:r>
      <w:hyperlink r:id="rId139" w:history="1">
        <w:r>
          <w:rPr>
            <w:rFonts w:ascii="arial" w:eastAsia="arial" w:hAnsi="arial" w:cs="arial"/>
            <w:b w:val="0"/>
            <w:i/>
            <w:strike w:val="0"/>
            <w:noProof w:val="0"/>
            <w:color w:val="0077CC"/>
            <w:position w:val="0"/>
            <w:sz w:val="18"/>
            <w:u w:val="single"/>
            <w:shd w:val="clear" w:color="auto" w:fill="FFFFFF"/>
            <w:vertAlign w:val="baseline"/>
          </w:rPr>
          <w:t>https://perma.cc/S4UF-S5Z8</w:t>
        </w:r>
      </w:hyperlink>
      <w:r>
        <w:rPr>
          <w:rFonts w:ascii="arial" w:eastAsia="arial" w:hAnsi="arial" w:cs="arial"/>
          <w:b w:val="0"/>
          <w:i w:val="0"/>
          <w:strike w:val="0"/>
          <w:noProof w:val="0"/>
          <w:color w:val="000000"/>
          <w:position w:val="0"/>
          <w:sz w:val="18"/>
          <w:u w:val="none"/>
          <w:vertAlign w:val="baseline"/>
        </w:rPr>
        <w:t xml:space="preserve">]. </w:t>
      </w:r>
    </w:p>
  </w:footnote>
  <w:footnote w:id="19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val="0"/>
          <w:strike w:val="0"/>
          <w:noProof w:val="0"/>
          <w:color w:val="000000"/>
          <w:position w:val="0"/>
          <w:sz w:val="18"/>
          <w:u w:val="none"/>
          <w:vertAlign w:val="baseline"/>
        </w:rPr>
        <w:t xml:space="preserve">  Id. at 14. </w:t>
      </w:r>
    </w:p>
  </w:footnote>
  <w:footnote w:id="20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r>
        <w:rPr>
          <w:rFonts w:ascii="arial" w:eastAsia="arial" w:hAnsi="arial" w:cs="arial"/>
          <w:b w:val="0"/>
          <w:i w:val="0"/>
          <w:strike w:val="0"/>
          <w:noProof w:val="0"/>
          <w:color w:val="000000"/>
          <w:position w:val="0"/>
          <w:sz w:val="18"/>
          <w:u w:val="none"/>
          <w:vertAlign w:val="baseline"/>
        </w:rPr>
        <w:t xml:space="preserve">  Id. at 22-33. </w:t>
      </w:r>
    </w:p>
  </w:footnote>
  <w:footnote w:id="20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r>
        <w:rPr>
          <w:rFonts w:ascii="arial" w:eastAsia="arial" w:hAnsi="arial" w:cs="arial"/>
          <w:b w:val="0"/>
          <w:i w:val="0"/>
          <w:strike w:val="0"/>
          <w:noProof w:val="0"/>
          <w:color w:val="000000"/>
          <w:position w:val="0"/>
          <w:sz w:val="18"/>
          <w:u w:val="none"/>
          <w:vertAlign w:val="baseline"/>
        </w:rPr>
        <w:t xml:space="preserve">  Bill Ong Hing Memorandum, supra note 196, at 7-8. </w:t>
      </w:r>
    </w:p>
  </w:footnote>
  <w:footnote w:id="2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r>
        <w:rPr>
          <w:rFonts w:ascii="arial" w:eastAsia="arial" w:hAnsi="arial" w:cs="arial"/>
          <w:b w:val="0"/>
          <w:i w:val="0"/>
          <w:strike w:val="0"/>
          <w:noProof w:val="0"/>
          <w:color w:val="000000"/>
          <w:position w:val="0"/>
          <w:sz w:val="18"/>
          <w:u w:val="none"/>
          <w:vertAlign w:val="baseline"/>
        </w:rPr>
        <w:t xml:space="preserve">  Memorandum from John Lafferty, Chief, USCIS Asylum Div., to All Asylum Office Personnel on Release of Updated Asylum Division Officer Training Course (ADOTC) Lesson Plans (Feb. 13, 2017), </w:t>
      </w:r>
      <w:hyperlink r:id="rId81" w:history="1">
        <w:r>
          <w:rPr>
            <w:rFonts w:ascii="arial" w:eastAsia="arial" w:hAnsi="arial" w:cs="arial"/>
            <w:b w:val="0"/>
            <w:i/>
            <w:strike w:val="0"/>
            <w:noProof w:val="0"/>
            <w:color w:val="0077CC"/>
            <w:position w:val="0"/>
            <w:sz w:val="18"/>
            <w:u w:val="single"/>
            <w:shd w:val="clear" w:color="auto" w:fill="FFFFFF"/>
            <w:vertAlign w:val="baseline"/>
          </w:rPr>
          <w:t>https://drive.google.com/file/d/0B_6gbFPjVDoxY0FCczROOFZ4SVk/edit</w:t>
        </w:r>
      </w:hyperlink>
      <w:r>
        <w:rPr>
          <w:rFonts w:ascii="arial" w:eastAsia="arial" w:hAnsi="arial" w:cs="arial"/>
          <w:b w:val="0"/>
          <w:i w:val="0"/>
          <w:strike w:val="0"/>
          <w:noProof w:val="0"/>
          <w:color w:val="000000"/>
          <w:position w:val="0"/>
          <w:sz w:val="18"/>
          <w:u w:val="none"/>
          <w:vertAlign w:val="baseline"/>
        </w:rPr>
        <w:t xml:space="preserve"> [</w:t>
      </w:r>
      <w:hyperlink r:id="rId140" w:history="1">
        <w:r>
          <w:rPr>
            <w:rFonts w:ascii="arial" w:eastAsia="arial" w:hAnsi="arial" w:cs="arial"/>
            <w:b w:val="0"/>
            <w:i/>
            <w:strike w:val="0"/>
            <w:noProof w:val="0"/>
            <w:color w:val="0077CC"/>
            <w:position w:val="0"/>
            <w:sz w:val="18"/>
            <w:u w:val="single"/>
            <w:shd w:val="clear" w:color="auto" w:fill="FFFFFF"/>
            <w:vertAlign w:val="baseline"/>
          </w:rPr>
          <w:t>https://perma.cc/69VT-368R</w:t>
        </w:r>
      </w:hyperlink>
      <w:r>
        <w:rPr>
          <w:rFonts w:ascii="arial" w:eastAsia="arial" w:hAnsi="arial" w:cs="arial"/>
          <w:b w:val="0"/>
          <w:i w:val="0"/>
          <w:strike w:val="0"/>
          <w:noProof w:val="0"/>
          <w:color w:val="000000"/>
          <w:position w:val="0"/>
          <w:sz w:val="18"/>
          <w:u w:val="none"/>
          <w:vertAlign w:val="baseline"/>
        </w:rPr>
        <w:t>]; Tal Kopan, Trump Admin Quietly Made Asylum More Difficult in the U.S., CNN (Mar. 8, 2017),</w:t>
      </w:r>
      <w:hyperlink r:id="rId141" w:history="1">
        <w:r>
          <w:rPr>
            <w:rFonts w:ascii="arial" w:eastAsia="arial" w:hAnsi="arial" w:cs="arial"/>
            <w:b w:val="0"/>
            <w:i/>
            <w:strike w:val="0"/>
            <w:noProof w:val="0"/>
            <w:color w:val="0077CC"/>
            <w:position w:val="0"/>
            <w:sz w:val="18"/>
            <w:u w:val="single"/>
            <w:shd w:val="clear" w:color="auto" w:fill="FFFFFF"/>
            <w:vertAlign w:val="baseline"/>
          </w:rPr>
          <w:t>http://www.cnn.com/2017/03/08/politics/trump-immigration-crackdown-asylum/index.html</w:t>
        </w:r>
      </w:hyperlink>
      <w:r>
        <w:rPr>
          <w:rFonts w:ascii="arial" w:eastAsia="arial" w:hAnsi="arial" w:cs="arial"/>
          <w:b w:val="0"/>
          <w:i w:val="0"/>
          <w:strike w:val="0"/>
          <w:noProof w:val="0"/>
          <w:color w:val="000000"/>
          <w:position w:val="0"/>
          <w:sz w:val="18"/>
          <w:u w:val="none"/>
          <w:vertAlign w:val="baseline"/>
        </w:rPr>
        <w:t xml:space="preserve"> [</w:t>
      </w:r>
      <w:hyperlink r:id="rId142" w:history="1">
        <w:r>
          <w:rPr>
            <w:rFonts w:ascii="arial" w:eastAsia="arial" w:hAnsi="arial" w:cs="arial"/>
            <w:b w:val="0"/>
            <w:i/>
            <w:strike w:val="0"/>
            <w:noProof w:val="0"/>
            <w:color w:val="0077CC"/>
            <w:position w:val="0"/>
            <w:sz w:val="18"/>
            <w:u w:val="single"/>
            <w:shd w:val="clear" w:color="auto" w:fill="FFFFFF"/>
            <w:vertAlign w:val="baseline"/>
          </w:rPr>
          <w:t>https://perma.cc/K43L-JWH4</w:t>
        </w:r>
      </w:hyperlink>
      <w:r>
        <w:rPr>
          <w:rFonts w:ascii="arial" w:eastAsia="arial" w:hAnsi="arial" w:cs="arial"/>
          <w:b w:val="0"/>
          <w:i w:val="0"/>
          <w:strike w:val="0"/>
          <w:noProof w:val="0"/>
          <w:color w:val="000000"/>
          <w:position w:val="0"/>
          <w:sz w:val="18"/>
          <w:u w:val="none"/>
          <w:vertAlign w:val="baseline"/>
        </w:rPr>
        <w:t xml:space="preserve">]. </w:t>
      </w:r>
    </w:p>
  </w:footnote>
  <w:footnote w:id="2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r>
        <w:rPr>
          <w:rFonts w:ascii="arial" w:eastAsia="arial" w:hAnsi="arial" w:cs="arial"/>
          <w:b w:val="0"/>
          <w:i w:val="0"/>
          <w:strike w:val="0"/>
          <w:noProof w:val="0"/>
          <w:color w:val="000000"/>
          <w:position w:val="0"/>
          <w:sz w:val="18"/>
          <w:u w:val="none"/>
          <w:vertAlign w:val="baseline"/>
        </w:rPr>
        <w:t xml:space="preserve">  Tahirih Justice Ctr., supra note 196, at 3 (quoting U.S. Citizenship &amp; Immigration Servs., Asylum Div. Officer Training Course: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16 (Feb. 28, 2014), </w:t>
      </w:r>
      <w:hyperlink r:id="rId138" w:history="1">
        <w:r>
          <w:rPr>
            <w:rFonts w:ascii="arial" w:eastAsia="arial" w:hAnsi="arial" w:cs="arial"/>
            <w:b w:val="0"/>
            <w:i/>
            <w:strike w:val="0"/>
            <w:noProof w:val="0"/>
            <w:color w:val="0077CC"/>
            <w:position w:val="0"/>
            <w:sz w:val="18"/>
            <w:u w:val="single"/>
            <w:shd w:val="clear" w:color="auto" w:fill="FFFFFF"/>
            <w:vertAlign w:val="baseline"/>
          </w:rPr>
          <w:t>http://cmsny.org/wp-content/uploads/</w:t>
        </w:r>
      </w:hyperlink>
      <w:hyperlink r:id="rId138"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38" w:history="1">
        <w:r>
          <w:rPr>
            <w:rFonts w:ascii="arial" w:eastAsia="arial" w:hAnsi="arial" w:cs="arial"/>
            <w:b w:val="0"/>
            <w:i/>
            <w:strike w:val="0"/>
            <w:noProof w:val="0"/>
            <w:color w:val="0077CC"/>
            <w:position w:val="0"/>
            <w:sz w:val="18"/>
            <w:u w:val="single"/>
            <w:shd w:val="clear" w:color="auto" w:fill="FFFFFF"/>
            <w:vertAlign w:val="baseline"/>
          </w:rPr>
          <w:t>-of-persecution-and-torture.pdf</w:t>
        </w:r>
      </w:hyperlink>
      <w:r>
        <w:rPr>
          <w:rFonts w:ascii="arial" w:eastAsia="arial" w:hAnsi="arial" w:cs="arial"/>
          <w:b w:val="0"/>
          <w:i w:val="0"/>
          <w:strike w:val="0"/>
          <w:noProof w:val="0"/>
          <w:color w:val="000000"/>
          <w:position w:val="0"/>
          <w:sz w:val="18"/>
          <w:u w:val="none"/>
          <w:vertAlign w:val="baseline"/>
        </w:rPr>
        <w:t xml:space="preserve"> [</w:t>
      </w:r>
      <w:hyperlink r:id="rId143" w:history="1">
        <w:r>
          <w:rPr>
            <w:rFonts w:ascii="arial" w:eastAsia="arial" w:hAnsi="arial" w:cs="arial"/>
            <w:b w:val="0"/>
            <w:i/>
            <w:strike w:val="0"/>
            <w:noProof w:val="0"/>
            <w:color w:val="0077CC"/>
            <w:position w:val="0"/>
            <w:sz w:val="18"/>
            <w:u w:val="single"/>
            <w:shd w:val="clear" w:color="auto" w:fill="FFFFFF"/>
            <w:vertAlign w:val="baseline"/>
          </w:rPr>
          <w:t>https://perma.cc/C4M8-UFGK]</w:t>
        </w:r>
      </w:hyperlink>
      <w:r>
        <w:rPr>
          <w:rFonts w:ascii="arial" w:eastAsia="arial" w:hAnsi="arial" w:cs="arial"/>
          <w:b w:val="0"/>
          <w:i w:val="0"/>
          <w:strike w:val="0"/>
          <w:noProof w:val="0"/>
          <w:color w:val="000000"/>
          <w:position w:val="0"/>
          <w:sz w:val="18"/>
          <w:u w:val="none"/>
          <w:vertAlign w:val="baseline"/>
        </w:rPr>
        <w:t xml:space="preserve">). </w:t>
      </w:r>
    </w:p>
  </w:footnote>
  <w:footnote w:id="20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205 </w:t>
      </w:r>
      <w:r>
        <w:rPr>
          <w:rFonts w:ascii="arial" w:eastAsia="arial" w:hAnsi="arial" w:cs="arial"/>
          <w:b w:val="0"/>
          <w:i w:val="0"/>
          <w:strike w:val="0"/>
          <w:noProof w:val="0"/>
          <w:color w:val="000000"/>
          <w:position w:val="0"/>
          <w:sz w:val="18"/>
          <w:u w:val="none"/>
          <w:vertAlign w:val="baseline"/>
        </w:rPr>
        <w:t xml:space="preserve">  Id. </w:t>
      </w:r>
    </w:p>
  </w:footnote>
  <w:footnote w:id="20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r>
        <w:rPr>
          <w:rFonts w:ascii="arial" w:eastAsia="arial" w:hAnsi="arial" w:cs="arial"/>
          <w:b w:val="0"/>
          <w:i w:val="0"/>
          <w:strike w:val="0"/>
          <w:noProof w:val="0"/>
          <w:color w:val="000000"/>
          <w:position w:val="0"/>
          <w:sz w:val="18"/>
          <w:u w:val="none"/>
          <w:vertAlign w:val="baseline"/>
        </w:rPr>
        <w:t xml:space="preserve">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supra note 85, at 21. </w:t>
      </w:r>
    </w:p>
  </w:footnote>
  <w:footnote w:id="2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val="0"/>
          <w:strike w:val="0"/>
          <w:noProof w:val="0"/>
          <w:color w:val="000000"/>
          <w:position w:val="0"/>
          <w:sz w:val="18"/>
          <w:u w:val="none"/>
          <w:vertAlign w:val="baseline"/>
        </w:rPr>
        <w:t xml:space="preserve">  See infra text accompanying notes 151-57. </w:t>
      </w:r>
    </w:p>
  </w:footnote>
  <w:footnote w:id="2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r>
        <w:rPr>
          <w:rFonts w:ascii="arial" w:eastAsia="arial" w:hAnsi="arial" w:cs="arial"/>
          <w:b w:val="0"/>
          <w:i w:val="0"/>
          <w:strike w:val="0"/>
          <w:noProof w:val="0"/>
          <w:color w:val="000000"/>
          <w:position w:val="0"/>
          <w:sz w:val="18"/>
          <w:u w:val="none"/>
          <w:vertAlign w:val="baseline"/>
        </w:rPr>
        <w:t xml:space="preserve">  Reena Arya, USCIS Revises Protection Screening Lesson Plans, Catholic Legal Immigr. Network, Inc., </w:t>
      </w:r>
      <w:hyperlink r:id="rId144" w:history="1">
        <w:r>
          <w:rPr>
            <w:rFonts w:ascii="arial" w:eastAsia="arial" w:hAnsi="arial" w:cs="arial"/>
            <w:b w:val="0"/>
            <w:i/>
            <w:strike w:val="0"/>
            <w:noProof w:val="0"/>
            <w:color w:val="0077CC"/>
            <w:position w:val="0"/>
            <w:sz w:val="18"/>
            <w:u w:val="single"/>
            <w:shd w:val="clear" w:color="auto" w:fill="FFFFFF"/>
            <w:vertAlign w:val="baseline"/>
          </w:rPr>
          <w:t>https://cliniclegal.org/resources/uscis-revises-protection-screening-lesson-plans</w:t>
        </w:r>
      </w:hyperlink>
      <w:r>
        <w:rPr>
          <w:rFonts w:ascii="arial" w:eastAsia="arial" w:hAnsi="arial" w:cs="arial"/>
          <w:b w:val="0"/>
          <w:i w:val="0"/>
          <w:strike w:val="0"/>
          <w:noProof w:val="0"/>
          <w:color w:val="000000"/>
          <w:position w:val="0"/>
          <w:sz w:val="18"/>
          <w:u w:val="none"/>
          <w:vertAlign w:val="baseline"/>
        </w:rPr>
        <w:t xml:space="preserve"> [</w:t>
      </w:r>
      <w:hyperlink r:id="rId145" w:history="1">
        <w:r>
          <w:rPr>
            <w:rFonts w:ascii="arial" w:eastAsia="arial" w:hAnsi="arial" w:cs="arial"/>
            <w:b w:val="0"/>
            <w:i/>
            <w:strike w:val="0"/>
            <w:noProof w:val="0"/>
            <w:color w:val="0077CC"/>
            <w:position w:val="0"/>
            <w:sz w:val="18"/>
            <w:u w:val="single"/>
            <w:shd w:val="clear" w:color="auto" w:fill="FFFFFF"/>
            <w:vertAlign w:val="baseline"/>
          </w:rPr>
          <w:t>https://perma.cc/6G59-XXJA</w:t>
        </w:r>
      </w:hyperlink>
      <w:r>
        <w:rPr>
          <w:rFonts w:ascii="arial" w:eastAsia="arial" w:hAnsi="arial" w:cs="arial"/>
          <w:b w:val="0"/>
          <w:i w:val="0"/>
          <w:strike w:val="0"/>
          <w:noProof w:val="0"/>
          <w:color w:val="000000"/>
          <w:position w:val="0"/>
          <w:sz w:val="18"/>
          <w:u w:val="none"/>
          <w:vertAlign w:val="baseline"/>
        </w:rPr>
        <w:t xml:space="preserve">]. </w:t>
      </w:r>
    </w:p>
  </w:footnote>
  <w:footnote w:id="20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r>
        <w:rPr>
          <w:rFonts w:ascii="arial" w:eastAsia="arial" w:hAnsi="arial" w:cs="arial"/>
          <w:b w:val="0"/>
          <w:i w:val="0"/>
          <w:strike w:val="0"/>
          <w:noProof w:val="0"/>
          <w:color w:val="000000"/>
          <w:position w:val="0"/>
          <w:sz w:val="18"/>
          <w:u w:val="none"/>
          <w:vertAlign w:val="baseline"/>
        </w:rPr>
        <w:t xml:space="preserve">  Kopan, supra note 203 (quoting former USCIS director Leon Rodriguez). </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r>
        <w:rPr>
          <w:rFonts w:ascii="arial" w:eastAsia="arial" w:hAnsi="arial" w:cs="arial"/>
          <w:b w:val="0"/>
          <w:i w:val="0"/>
          <w:strike w:val="0"/>
          <w:noProof w:val="0"/>
          <w:color w:val="000000"/>
          <w:position w:val="0"/>
          <w:sz w:val="18"/>
          <w:u w:val="none"/>
          <w:vertAlign w:val="baseline"/>
        </w:rPr>
        <w:t xml:space="preserve">  Tahirih Justice Ctr., supra note 196, at 4-5; Letter from Eleanor Acer, Senior Director of Refugee Protection, Human Rights First, to Lori Scialabba, Acting Director of U.S. Citizenship and Immigration Servs. &amp; John Lafferty, Asylum Div. (Mar. 10, 2017), </w:t>
      </w:r>
      <w:hyperlink r:id="rId146" w:history="1">
        <w:r>
          <w:rPr>
            <w:rFonts w:ascii="arial" w:eastAsia="arial" w:hAnsi="arial" w:cs="arial"/>
            <w:b w:val="0"/>
            <w:i/>
            <w:strike w:val="0"/>
            <w:noProof w:val="0"/>
            <w:color w:val="0077CC"/>
            <w:position w:val="0"/>
            <w:sz w:val="18"/>
            <w:u w:val="single"/>
            <w:shd w:val="clear" w:color="auto" w:fill="FFFFFF"/>
            <w:vertAlign w:val="baseline"/>
          </w:rPr>
          <w:t>http://www.humanrightsfirst.org/sites/default/files/</w:t>
        </w:r>
      </w:hyperlink>
      <w:hyperlink r:id="rId146"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46" w:history="1">
        <w:r>
          <w:rPr>
            <w:rFonts w:ascii="arial" w:eastAsia="arial" w:hAnsi="arial" w:cs="arial"/>
            <w:b w:val="0"/>
            <w:i/>
            <w:strike w:val="0"/>
            <w:noProof w:val="0"/>
            <w:color w:val="0077CC"/>
            <w:position w:val="0"/>
            <w:sz w:val="18"/>
            <w:u w:val="single"/>
            <w:shd w:val="clear" w:color="auto" w:fill="FFFFFF"/>
            <w:vertAlign w:val="baseline"/>
          </w:rPr>
          <w:t>-lesson-plan-letter.pdf</w:t>
        </w:r>
      </w:hyperlink>
      <w:r>
        <w:rPr>
          <w:rFonts w:ascii="arial" w:eastAsia="arial" w:hAnsi="arial" w:cs="arial"/>
          <w:b w:val="0"/>
          <w:i w:val="0"/>
          <w:strike w:val="0"/>
          <w:noProof w:val="0"/>
          <w:color w:val="000000"/>
          <w:position w:val="0"/>
          <w:sz w:val="18"/>
          <w:u w:val="none"/>
          <w:vertAlign w:val="baseline"/>
        </w:rPr>
        <w:t xml:space="preserve"> [</w:t>
      </w:r>
      <w:hyperlink r:id="rId147" w:history="1">
        <w:r>
          <w:rPr>
            <w:rFonts w:ascii="arial" w:eastAsia="arial" w:hAnsi="arial" w:cs="arial"/>
            <w:b w:val="0"/>
            <w:i/>
            <w:strike w:val="0"/>
            <w:noProof w:val="0"/>
            <w:color w:val="0077CC"/>
            <w:position w:val="0"/>
            <w:sz w:val="18"/>
            <w:u w:val="single"/>
            <w:shd w:val="clear" w:color="auto" w:fill="FFFFFF"/>
            <w:vertAlign w:val="baseline"/>
          </w:rPr>
          <w:t>https://perma.cc/MRG8-N95N</w:t>
        </w:r>
      </w:hyperlink>
      <w:r>
        <w:rPr>
          <w:rFonts w:ascii="arial" w:eastAsia="arial" w:hAnsi="arial" w:cs="arial"/>
          <w:b w:val="0"/>
          <w:i w:val="0"/>
          <w:strike w:val="0"/>
          <w:noProof w:val="0"/>
          <w:color w:val="000000"/>
          <w:position w:val="0"/>
          <w:sz w:val="18"/>
          <w:u w:val="none"/>
          <w:vertAlign w:val="baseline"/>
        </w:rPr>
        <w:t xml:space="preserve">]. </w:t>
      </w:r>
    </w:p>
  </w:footnote>
  <w:footnote w:id="2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r>
        <w:rPr>
          <w:rFonts w:ascii="arial" w:eastAsia="arial" w:hAnsi="arial" w:cs="arial"/>
          <w:b w:val="0"/>
          <w:i w:val="0"/>
          <w:strike w:val="0"/>
          <w:noProof w:val="0"/>
          <w:color w:val="000000"/>
          <w:position w:val="0"/>
          <w:sz w:val="18"/>
          <w:u w:val="none"/>
          <w:vertAlign w:val="baseline"/>
        </w:rPr>
        <w:t xml:space="preserve">  Attorney General Jeff Sessions, Remarks to the Executive Office for Immigration Review (Oct. 12, 2017), </w:t>
      </w:r>
      <w:hyperlink r:id="rId148" w:history="1">
        <w:r>
          <w:rPr>
            <w:rFonts w:ascii="arial" w:eastAsia="arial" w:hAnsi="arial" w:cs="arial"/>
            <w:b w:val="0"/>
            <w:i/>
            <w:strike w:val="0"/>
            <w:noProof w:val="0"/>
            <w:color w:val="0077CC"/>
            <w:position w:val="0"/>
            <w:sz w:val="18"/>
            <w:u w:val="single"/>
            <w:shd w:val="clear" w:color="auto" w:fill="FFFFFF"/>
            <w:vertAlign w:val="baseline"/>
          </w:rPr>
          <w:t>https://www.justice.gov/opa/speech/attorney-general-jeff-sessions-delivers-remarks-executive-office-immigration-review</w:t>
        </w:r>
      </w:hyperlink>
      <w:r>
        <w:rPr>
          <w:rFonts w:ascii="arial" w:eastAsia="arial" w:hAnsi="arial" w:cs="arial"/>
          <w:b w:val="0"/>
          <w:i w:val="0"/>
          <w:strike w:val="0"/>
          <w:noProof w:val="0"/>
          <w:color w:val="000000"/>
          <w:position w:val="0"/>
          <w:sz w:val="18"/>
          <w:u w:val="none"/>
          <w:vertAlign w:val="baseline"/>
        </w:rPr>
        <w:t xml:space="preserve"> [</w:t>
      </w:r>
      <w:hyperlink r:id="rId149" w:history="1">
        <w:r>
          <w:rPr>
            <w:rFonts w:ascii="arial" w:eastAsia="arial" w:hAnsi="arial" w:cs="arial"/>
            <w:b w:val="0"/>
            <w:i/>
            <w:strike w:val="0"/>
            <w:noProof w:val="0"/>
            <w:color w:val="0077CC"/>
            <w:position w:val="0"/>
            <w:sz w:val="18"/>
            <w:u w:val="single"/>
            <w:shd w:val="clear" w:color="auto" w:fill="FFFFFF"/>
            <w:vertAlign w:val="baseline"/>
          </w:rPr>
          <w:t>https://perma.cc/YH6U-TUSU</w:t>
        </w:r>
      </w:hyperlink>
      <w:r>
        <w:rPr>
          <w:rFonts w:ascii="arial" w:eastAsia="arial" w:hAnsi="arial" w:cs="arial"/>
          <w:b w:val="0"/>
          <w:i w:val="0"/>
          <w:strike w:val="0"/>
          <w:noProof w:val="0"/>
          <w:color w:val="000000"/>
          <w:position w:val="0"/>
          <w:sz w:val="18"/>
          <w:u w:val="none"/>
          <w:vertAlign w:val="baseline"/>
        </w:rPr>
        <w:t xml:space="preserve">]. </w:t>
      </w:r>
    </w:p>
  </w:footnote>
  <w:footnote w:id="2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r>
        <w:rPr>
          <w:rFonts w:ascii="arial" w:eastAsia="arial" w:hAnsi="arial" w:cs="arial"/>
          <w:b w:val="0"/>
          <w:i w:val="0"/>
          <w:strike w:val="0"/>
          <w:noProof w:val="0"/>
          <w:color w:val="000000"/>
          <w:position w:val="0"/>
          <w:sz w:val="18"/>
          <w:u w:val="none"/>
          <w:vertAlign w:val="baseline"/>
        </w:rPr>
        <w:t xml:space="preserve">  Id. </w:t>
      </w:r>
    </w:p>
  </w:footnote>
  <w:footnote w:id="2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213 </w:t>
      </w:r>
      <w:r>
        <w:rPr>
          <w:rFonts w:ascii="arial" w:eastAsia="arial" w:hAnsi="arial" w:cs="arial"/>
          <w:b w:val="0"/>
          <w:i w:val="0"/>
          <w:strike w:val="0"/>
          <w:noProof w:val="0"/>
          <w:color w:val="000000"/>
          <w:position w:val="0"/>
          <w:sz w:val="18"/>
          <w:u w:val="none"/>
          <w:vertAlign w:val="baseline"/>
        </w:rPr>
        <w:t xml:space="preserve">  See infra Part III. </w:t>
      </w:r>
    </w:p>
  </w:footnote>
  <w:footnote w:id="21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val="0"/>
          <w:strike w:val="0"/>
          <w:noProof w:val="0"/>
          <w:color w:val="000000"/>
          <w:position w:val="0"/>
          <w:sz w:val="18"/>
          <w:u w:val="none"/>
          <w:vertAlign w:val="baseline"/>
        </w:rPr>
        <w:t xml:space="preserve">  See Redacted Immigration Judge Complaint (Aug. 19, 2014), in Manning, supra note 45, Part XI (noting that in the summer of 2014, volunteer lawyers affiliated with the American Immigration Lawyers Association observed "several cases [in the Artesia detention center] where an individual had been denied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by both the asylum office and IJ, only to meet with [an] attorney and find out there was a textbook asylum case"); Dara Lind, 9 Reasons Why Detaining Immigrant Families Is Turning into a "Shitshow," VOX (Aug. 14, 2014), </w:t>
      </w:r>
      <w:hyperlink r:id="rId150" w:history="1">
        <w:r>
          <w:rPr>
            <w:rFonts w:ascii="arial" w:eastAsia="arial" w:hAnsi="arial" w:cs="arial"/>
            <w:b w:val="0"/>
            <w:i/>
            <w:strike w:val="0"/>
            <w:noProof w:val="0"/>
            <w:color w:val="0077CC"/>
            <w:position w:val="0"/>
            <w:sz w:val="18"/>
            <w:u w:val="single"/>
            <w:shd w:val="clear" w:color="auto" w:fill="FFFFFF"/>
            <w:vertAlign w:val="baseline"/>
          </w:rPr>
          <w:t>https://www.vox.com/2014/8/6/5971003/artesia-immigrants-detention-due-process-families-lawyers-asylum-court-border</w:t>
        </w:r>
      </w:hyperlink>
      <w:r>
        <w:rPr>
          <w:rFonts w:ascii="arial" w:eastAsia="arial" w:hAnsi="arial" w:cs="arial"/>
          <w:b w:val="0"/>
          <w:i w:val="0"/>
          <w:strike w:val="0"/>
          <w:noProof w:val="0"/>
          <w:color w:val="000000"/>
          <w:position w:val="0"/>
          <w:sz w:val="18"/>
          <w:u w:val="none"/>
          <w:vertAlign w:val="baseline"/>
        </w:rPr>
        <w:t xml:space="preserve"> [</w:t>
      </w:r>
      <w:hyperlink r:id="rId151" w:history="1">
        <w:r>
          <w:rPr>
            <w:rFonts w:ascii="arial" w:eastAsia="arial" w:hAnsi="arial" w:cs="arial"/>
            <w:b w:val="0"/>
            <w:i/>
            <w:strike w:val="0"/>
            <w:noProof w:val="0"/>
            <w:color w:val="0077CC"/>
            <w:position w:val="0"/>
            <w:sz w:val="18"/>
            <w:u w:val="single"/>
            <w:shd w:val="clear" w:color="auto" w:fill="FFFFFF"/>
            <w:vertAlign w:val="baseline"/>
          </w:rPr>
          <w:t>https://perma.cc/5P5F-CRDA</w:t>
        </w:r>
      </w:hyperlink>
      <w:r>
        <w:rPr>
          <w:rFonts w:ascii="arial" w:eastAsia="arial" w:hAnsi="arial" w:cs="arial"/>
          <w:b w:val="0"/>
          <w:i w:val="0"/>
          <w:strike w:val="0"/>
          <w:noProof w:val="0"/>
          <w:color w:val="000000"/>
          <w:position w:val="0"/>
          <w:sz w:val="18"/>
          <w:u w:val="none"/>
          <w:vertAlign w:val="baseline"/>
        </w:rPr>
        <w:t xml:space="preserve">] (detailing case of a lesbian woman from El Salvador who received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despite having what immigration attorney Laura Lichter called "a textbook asylum claim," and was granted a positive credible determination after a successful RFR).</w:t>
      </w:r>
    </w:p>
  </w:footnote>
  <w:footnote w:id="2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val="0"/>
          <w:strike w:val="0"/>
          <w:noProof w:val="0"/>
          <w:color w:val="000000"/>
          <w:position w:val="0"/>
          <w:sz w:val="18"/>
          <w:u w:val="none"/>
          <w:vertAlign w:val="baseline"/>
        </w:rPr>
        <w:t xml:space="preserve">  Am. Immigration Lawyers Ass'n, Due Process Denied: Central Americans Seeking Asylum and Legal Protections in the United States 23 (2016), </w:t>
      </w:r>
      <w:hyperlink r:id="rId152" w:history="1">
        <w:r>
          <w:rPr>
            <w:rFonts w:ascii="arial" w:eastAsia="arial" w:hAnsi="arial" w:cs="arial"/>
            <w:b w:val="0"/>
            <w:i/>
            <w:strike w:val="0"/>
            <w:noProof w:val="0"/>
            <w:color w:val="0077CC"/>
            <w:position w:val="0"/>
            <w:sz w:val="18"/>
            <w:u w:val="single"/>
            <w:shd w:val="clear" w:color="auto" w:fill="FFFFFF"/>
            <w:vertAlign w:val="baseline"/>
          </w:rPr>
          <w:t>www.aila.org/File/DownloadEmbeddedFile/68331</w:t>
        </w:r>
      </w:hyperlink>
      <w:r>
        <w:rPr>
          <w:rFonts w:ascii="arial" w:eastAsia="arial" w:hAnsi="arial" w:cs="arial"/>
          <w:b w:val="0"/>
          <w:i w:val="0"/>
          <w:strike w:val="0"/>
          <w:noProof w:val="0"/>
          <w:color w:val="000000"/>
          <w:position w:val="0"/>
          <w:sz w:val="18"/>
          <w:u w:val="none"/>
          <w:vertAlign w:val="baseline"/>
        </w:rPr>
        <w:t xml:space="preserve"> [</w:t>
      </w:r>
      <w:hyperlink r:id="rId153" w:history="1">
        <w:r>
          <w:rPr>
            <w:rFonts w:ascii="arial" w:eastAsia="arial" w:hAnsi="arial" w:cs="arial"/>
            <w:b w:val="0"/>
            <w:i/>
            <w:strike w:val="0"/>
            <w:noProof w:val="0"/>
            <w:color w:val="0077CC"/>
            <w:position w:val="0"/>
            <w:sz w:val="18"/>
            <w:u w:val="single"/>
            <w:shd w:val="clear" w:color="auto" w:fill="FFFFFF"/>
            <w:vertAlign w:val="baseline"/>
          </w:rPr>
          <w:t>https://perma.cc/6ZFG-ZMLF</w:t>
        </w:r>
      </w:hyperlink>
      <w:r>
        <w:rPr>
          <w:rFonts w:ascii="arial" w:eastAsia="arial" w:hAnsi="arial" w:cs="arial"/>
          <w:b w:val="0"/>
          <w:i w:val="0"/>
          <w:strike w:val="0"/>
          <w:noProof w:val="0"/>
          <w:color w:val="000000"/>
          <w:position w:val="0"/>
          <w:sz w:val="18"/>
          <w:u w:val="none"/>
          <w:vertAlign w:val="baseline"/>
        </w:rPr>
        <w:t>] ("Northern Triangle asylum seekers remain at a distinct disadvantage in seeking protection form persecution because of the gaps and inconsistencies in the interpretation of gang-related and gender-based asylum claims.").</w:t>
      </w:r>
    </w:p>
  </w:footnote>
  <w:footnote w:id="2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(b)(1)(B)(iii)(III) (2012); </w:t>
      </w:r>
      <w:hyperlink r:id="rId20" w:history="1">
        <w:r>
          <w:rPr>
            <w:rFonts w:ascii="arial" w:eastAsia="arial" w:hAnsi="arial" w:cs="arial"/>
            <w:b w:val="0"/>
            <w:i/>
            <w:strike w:val="0"/>
            <w:noProof w:val="0"/>
            <w:color w:val="0077CC"/>
            <w:position w:val="0"/>
            <w:sz w:val="18"/>
            <w:u w:val="single"/>
            <w:shd w:val="clear" w:color="auto" w:fill="FFFFFF"/>
            <w:vertAlign w:val="baseline"/>
          </w:rPr>
          <w:t>8 C.F.R. §§208.30(g)(2)(i)</w:t>
        </w:r>
      </w:hyperlink>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1003.42</w:t>
        </w:r>
      </w:hyperlink>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1208.30(g)(2)(i) (2017)</w:t>
        </w:r>
      </w:hyperlink>
      <w:r>
        <w:rPr>
          <w:rFonts w:ascii="arial" w:eastAsia="arial" w:hAnsi="arial" w:cs="arial"/>
          <w:b w:val="0"/>
          <w:i w:val="0"/>
          <w:strike w:val="0"/>
          <w:noProof w:val="0"/>
          <w:color w:val="000000"/>
          <w:position w:val="0"/>
          <w:sz w:val="18"/>
          <w:u w:val="none"/>
          <w:vertAlign w:val="baseline"/>
        </w:rPr>
        <w:t xml:space="preserve">. </w:t>
      </w:r>
    </w:p>
  </w:footnote>
  <w:footnote w:id="2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1208.30(g)(2)(iv)(B)</w:t>
        </w:r>
      </w:hyperlink>
      <w:r>
        <w:rPr>
          <w:rFonts w:ascii="arial" w:eastAsia="arial" w:hAnsi="arial" w:cs="arial"/>
          <w:b w:val="0"/>
          <w:i w:val="0"/>
          <w:strike w:val="0"/>
          <w:noProof w:val="0"/>
          <w:color w:val="000000"/>
          <w:position w:val="0"/>
          <w:sz w:val="18"/>
          <w:u w:val="none"/>
          <w:vertAlign w:val="baseline"/>
        </w:rPr>
        <w:t xml:space="preserve">. </w:t>
      </w:r>
    </w:p>
  </w:footnote>
  <w:footnote w:id="21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  Id. § 1208.30(g)(2)(iv)(A). </w:t>
      </w:r>
    </w:p>
  </w:footnote>
  <w:footnote w:id="2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  Id. </w:t>
      </w:r>
    </w:p>
  </w:footnote>
  <w:footnote w:id="2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r>
        <w:rPr>
          <w:rFonts w:ascii="arial" w:eastAsia="arial" w:hAnsi="arial" w:cs="arial"/>
          <w:b w:val="0"/>
          <w:i w:val="0"/>
          <w:strike w:val="0"/>
          <w:noProof w:val="0"/>
          <w:color w:val="000000"/>
          <w:position w:val="0"/>
          <w:sz w:val="18"/>
          <w:u w:val="none"/>
          <w:vertAlign w:val="baseline"/>
        </w:rPr>
        <w:t xml:space="preserve">  Id. § 208.30(g)(1). </w:t>
      </w:r>
    </w:p>
  </w:footnote>
  <w:footnote w:id="2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r>
        <w:rPr>
          <w:rFonts w:ascii="arial" w:eastAsia="arial" w:hAnsi="arial" w:cs="arial"/>
          <w:b w:val="0"/>
          <w:i w:val="0"/>
          <w:strike w:val="0"/>
          <w:noProof w:val="0"/>
          <w:color w:val="000000"/>
          <w:position w:val="0"/>
          <w:sz w:val="18"/>
          <w:u w:val="none"/>
          <w:vertAlign w:val="baseline"/>
        </w:rPr>
        <w:t xml:space="preserve">  Id. § 208.30(g)(1)(i). </w:t>
      </w:r>
    </w:p>
  </w:footnote>
  <w:footnote w:id="2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(b)(1)(B)(iii)(III) (2012). </w:t>
      </w:r>
    </w:p>
  </w:footnote>
  <w:footnote w:id="2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r>
        <w:rPr>
          <w:rFonts w:ascii="arial" w:eastAsia="arial" w:hAnsi="arial" w:cs="arial"/>
          <w:b w:val="0"/>
          <w:i w:val="0"/>
          <w:strike w:val="0"/>
          <w:noProof w:val="0"/>
          <w:color w:val="000000"/>
          <w:position w:val="0"/>
          <w:sz w:val="18"/>
          <w:u w:val="none"/>
          <w:vertAlign w:val="baseline"/>
        </w:rPr>
        <w:t xml:space="preserve">  Id. </w:t>
      </w:r>
    </w:p>
  </w:footnote>
  <w:footnote w:id="2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1003.42(c)</w:t>
        </w:r>
      </w:hyperlink>
      <w:r>
        <w:rPr>
          <w:rFonts w:ascii="arial" w:eastAsia="arial" w:hAnsi="arial" w:cs="arial"/>
          <w:b w:val="0"/>
          <w:i w:val="0"/>
          <w:strike w:val="0"/>
          <w:noProof w:val="0"/>
          <w:color w:val="000000"/>
          <w:position w:val="0"/>
          <w:sz w:val="18"/>
          <w:u w:val="none"/>
          <w:vertAlign w:val="baseline"/>
        </w:rPr>
        <w:t xml:space="preserve">. </w:t>
      </w:r>
    </w:p>
  </w:footnote>
  <w:footnote w:id="22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r>
        <w:rPr>
          <w:rFonts w:ascii="arial" w:eastAsia="arial" w:hAnsi="arial" w:cs="arial"/>
          <w:b w:val="0"/>
          <w:i w:val="0"/>
          <w:strike w:val="0"/>
          <w:noProof w:val="0"/>
          <w:color w:val="000000"/>
          <w:position w:val="0"/>
          <w:sz w:val="18"/>
          <w:u w:val="none"/>
          <w:vertAlign w:val="baseline"/>
        </w:rPr>
        <w:t xml:space="preserve">  Id. § 1003.42(d). </w:t>
      </w:r>
    </w:p>
  </w:footnote>
  <w:footnote w:id="22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(b)(1)(B)(iii)(IV);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1003.42(g)</w:t>
        </w:r>
      </w:hyperlink>
      <w:r>
        <w:rPr>
          <w:rFonts w:ascii="arial" w:eastAsia="arial" w:hAnsi="arial" w:cs="arial"/>
          <w:b w:val="0"/>
          <w:i w:val="0"/>
          <w:strike w:val="0"/>
          <w:noProof w:val="0"/>
          <w:color w:val="000000"/>
          <w:position w:val="0"/>
          <w:sz w:val="18"/>
          <w:u w:val="none"/>
          <w:vertAlign w:val="baseline"/>
        </w:rPr>
        <w:t xml:space="preserve"> ("An Immigration Judge shall have no authority to review an alien's custody status in the course of a review of an adverse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made by the Service."). </w:t>
      </w:r>
    </w:p>
  </w:footnote>
  <w:footnote w:id="22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r>
        <w:rPr>
          <w:rFonts w:ascii="arial" w:eastAsia="arial" w:hAnsi="arial" w:cs="arial"/>
          <w:b w:val="0"/>
          <w:i w:val="0"/>
          <w:strike w:val="0"/>
          <w:noProof w:val="0"/>
          <w:color w:val="000000"/>
          <w:position w:val="0"/>
          <w:sz w:val="18"/>
          <w:u w:val="none"/>
          <w:vertAlign w:val="baseline"/>
        </w:rPr>
        <w:t xml:space="preserve">  Schrag, supra note 111, at 197-99. </w:t>
      </w:r>
    </w:p>
  </w:footnote>
  <w:footnote w:id="22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r>
        <w:rPr>
          <w:rFonts w:ascii="arial" w:eastAsia="arial" w:hAnsi="arial" w:cs="arial"/>
          <w:b w:val="0"/>
          <w:i w:val="0"/>
          <w:strike w:val="0"/>
          <w:noProof w:val="0"/>
          <w:color w:val="000000"/>
          <w:position w:val="0"/>
          <w:sz w:val="18"/>
          <w:u w:val="none"/>
          <w:vertAlign w:val="baseline"/>
        </w:rPr>
        <w:t xml:space="preserve">  Id. at 158, 197. </w:t>
      </w:r>
    </w:p>
  </w:footnote>
  <w:footnote w:id="2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r>
        <w:rPr>
          <w:rFonts w:ascii="arial" w:eastAsia="arial" w:hAnsi="arial" w:cs="arial"/>
          <w:b w:val="0"/>
          <w:i w:val="0"/>
          <w:strike w:val="0"/>
          <w:noProof w:val="0"/>
          <w:color w:val="000000"/>
          <w:position w:val="0"/>
          <w:sz w:val="18"/>
          <w:u w:val="none"/>
          <w:vertAlign w:val="baseline"/>
        </w:rPr>
        <w:t xml:space="preserve">  Id. at 151, 157. </w:t>
      </w:r>
    </w:p>
  </w:footnote>
  <w:footnote w:id="2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r>
        <w:rPr>
          <w:rFonts w:ascii="arial" w:eastAsia="arial" w:hAnsi="arial" w:cs="arial"/>
          <w:b w:val="0"/>
          <w:i w:val="0"/>
          <w:strike w:val="0"/>
          <w:noProof w:val="0"/>
          <w:color w:val="000000"/>
          <w:position w:val="0"/>
          <w:sz w:val="18"/>
          <w:u w:val="none"/>
          <w:vertAlign w:val="baseline"/>
        </w:rPr>
        <w:t xml:space="preserve">  142 Cong. Rec. S4461 (daily ed. May 1, 1996) (statement of Sen. Leahy) (discussing importance of administrative review in the context of the case of Fauziya Kasinga, an asylee who fled Togo after being threatened with female genital cutting and whose claim was initially adjudged not credible); id. at S4465 (statement of Sen. DeWine) (discussing ultimately successful asylum case of an Indian national who would likely have been summarily excluded under expedited removal). </w:t>
      </w:r>
    </w:p>
  </w:footnote>
  <w:footnote w:id="2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(b)(1)(B)(iii)(III) (2012). </w:t>
      </w:r>
    </w:p>
  </w:footnote>
  <w:footnote w:id="2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r>
        <w:rPr>
          <w:rFonts w:ascii="arial" w:eastAsia="arial" w:hAnsi="arial" w:cs="arial"/>
          <w:b w:val="0"/>
          <w:i w:val="0"/>
          <w:strike w:val="0"/>
          <w:noProof w:val="0"/>
          <w:color w:val="000000"/>
          <w:position w:val="0"/>
          <w:sz w:val="18"/>
          <w:u w:val="none"/>
          <w:vertAlign w:val="baseline"/>
        </w:rPr>
        <w:t xml:space="preserve">  Id. ("The Attorney General shall provide by regulation and upon the alien's request for prompt review by an immigration judge."). </w:t>
      </w:r>
    </w:p>
  </w:footnote>
  <w:footnote w:id="2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r>
        <w:rPr>
          <w:rFonts w:ascii="arial" w:eastAsia="arial" w:hAnsi="arial" w:cs="arial"/>
          <w:b w:val="0"/>
          <w:i w:val="0"/>
          <w:strike w:val="0"/>
          <w:noProof w:val="0"/>
          <w:color w:val="000000"/>
          <w:position w:val="0"/>
          <w:sz w:val="18"/>
          <w:u w:val="none"/>
          <w:vertAlign w:val="baseline"/>
        </w:rPr>
        <w:t xml:space="preserve">  Michele R. Pistone &amp; Philip G. Schrag, The 1996 Immigration Act: Asylum and Expedited Removal - What the INS Should Do, 73 Interpreter Releases 1565, 1578 (1996). </w:t>
      </w:r>
    </w:p>
  </w:footnote>
  <w:footnote w:id="2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r>
        <w:rPr>
          <w:rFonts w:ascii="arial" w:eastAsia="arial" w:hAnsi="arial" w:cs="arial"/>
          <w:b w:val="0"/>
          <w:i w:val="0"/>
          <w:strike w:val="0"/>
          <w:noProof w:val="0"/>
          <w:color w:val="000000"/>
          <w:position w:val="0"/>
          <w:sz w:val="18"/>
          <w:u w:val="none"/>
          <w:vertAlign w:val="baseline"/>
        </w:rPr>
        <w:t xml:space="preserve">  Id. </w:t>
      </w:r>
    </w:p>
  </w:footnote>
  <w:footnote w:id="23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r>
        <w:rPr>
          <w:rFonts w:ascii="arial" w:eastAsia="arial" w:hAnsi="arial" w:cs="arial"/>
          <w:b w:val="0"/>
          <w:i w:val="0"/>
          <w:strike w:val="0"/>
          <w:noProof w:val="0"/>
          <w:color w:val="000000"/>
          <w:position w:val="0"/>
          <w:sz w:val="18"/>
          <w:u w:val="none"/>
          <w:vertAlign w:val="baseline"/>
        </w:rPr>
        <w:t xml:space="preserve">  See Inspection and Expedited Removal of Aliens; Detention and Removal of Aliens; Conduct of Removal Proceedings; Asylum Procedures, </w:t>
      </w:r>
      <w:hyperlink r:id="rId80" w:history="1">
        <w:r>
          <w:rPr>
            <w:rFonts w:ascii="arial" w:eastAsia="arial" w:hAnsi="arial" w:cs="arial"/>
            <w:b w:val="0"/>
            <w:i/>
            <w:strike w:val="0"/>
            <w:noProof w:val="0"/>
            <w:color w:val="0077CC"/>
            <w:position w:val="0"/>
            <w:sz w:val="18"/>
            <w:u w:val="single"/>
            <w:shd w:val="clear" w:color="auto" w:fill="FFFFFF"/>
            <w:vertAlign w:val="baseline"/>
          </w:rPr>
          <w:t>62 Fed. Reg. 10,312, 10,320</w:t>
        </w:r>
      </w:hyperlink>
      <w:r>
        <w:rPr>
          <w:rFonts w:ascii="arial" w:eastAsia="arial" w:hAnsi="arial" w:cs="arial"/>
          <w:b w:val="0"/>
          <w:i w:val="0"/>
          <w:strike w:val="0"/>
          <w:noProof w:val="0"/>
          <w:color w:val="000000"/>
          <w:position w:val="0"/>
          <w:sz w:val="18"/>
          <w:u w:val="none"/>
          <w:vertAlign w:val="baseline"/>
        </w:rPr>
        <w:t xml:space="preserve"> (Mar. 6, 1997) (stating that "the language of [the legislation] clearly provides that the alien has the obligation to request review of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w:t>
      </w:r>
    </w:p>
  </w:footnote>
  <w:footnote w:id="2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236 </w:t>
      </w:r>
      <w:r>
        <w:rPr>
          <w:rFonts w:ascii="arial" w:eastAsia="arial" w:hAnsi="arial" w:cs="arial"/>
          <w:b w:val="0"/>
          <w:i w:val="0"/>
          <w:strike w:val="0"/>
          <w:noProof w:val="0"/>
          <w:color w:val="000000"/>
          <w:position w:val="0"/>
          <w:sz w:val="18"/>
          <w:u w:val="none"/>
          <w:vertAlign w:val="baseline"/>
        </w:rPr>
        <w:t xml:space="preserve">  Schrag, supra note 111, at 202. </w:t>
      </w:r>
    </w:p>
  </w:footnote>
  <w:footnote w:id="23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237 </w:t>
      </w:r>
      <w:r>
        <w:rPr>
          <w:rFonts w:ascii="arial" w:eastAsia="arial" w:hAnsi="arial" w:cs="arial"/>
          <w:b w:val="0"/>
          <w:i w:val="0"/>
          <w:strike w:val="0"/>
          <w:noProof w:val="0"/>
          <w:color w:val="000000"/>
          <w:position w:val="0"/>
          <w:sz w:val="18"/>
          <w:u w:val="none"/>
          <w:vertAlign w:val="baseline"/>
        </w:rPr>
        <w:t xml:space="preserve">  Pistone &amp; Schrag, supra note 233, at 1578. </w:t>
      </w:r>
    </w:p>
  </w:footnote>
  <w:footnote w:id="2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238 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1003.42(c) (2017)</w:t>
        </w:r>
      </w:hyperlink>
      <w:r>
        <w:rPr>
          <w:rFonts w:ascii="arial" w:eastAsia="arial" w:hAnsi="arial" w:cs="arial"/>
          <w:b w:val="0"/>
          <w:i w:val="0"/>
          <w:strike w:val="0"/>
          <w:noProof w:val="0"/>
          <w:color w:val="000000"/>
          <w:position w:val="0"/>
          <w:sz w:val="18"/>
          <w:u w:val="none"/>
          <w:vertAlign w:val="baseline"/>
        </w:rPr>
        <w:t xml:space="preserve">. </w:t>
      </w:r>
    </w:p>
  </w:footnote>
  <w:footnote w:id="2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239 </w:t>
      </w:r>
      <w:r>
        <w:rPr>
          <w:rFonts w:ascii="arial" w:eastAsia="arial" w:hAnsi="arial" w:cs="arial"/>
          <w:b w:val="0"/>
          <w:i w:val="0"/>
          <w:strike w:val="0"/>
          <w:noProof w:val="0"/>
          <w:color w:val="000000"/>
          <w:position w:val="0"/>
          <w:sz w:val="18"/>
          <w:u w:val="none"/>
          <w:vertAlign w:val="baseline"/>
        </w:rPr>
        <w:t xml:space="preserve">  Schrag, supra note 111, at 208. </w:t>
      </w:r>
    </w:p>
  </w:footnote>
  <w:footnote w:id="23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240 </w:t>
      </w:r>
      <w:r>
        <w:rPr>
          <w:rFonts w:ascii="arial" w:eastAsia="arial" w:hAnsi="arial" w:cs="arial"/>
          <w:b w:val="0"/>
          <w:i w:val="0"/>
          <w:strike w:val="0"/>
          <w:noProof w:val="0"/>
          <w:color w:val="000000"/>
          <w:position w:val="0"/>
          <w:sz w:val="18"/>
          <w:u w:val="none"/>
          <w:vertAlign w:val="baseline"/>
        </w:rPr>
        <w:t xml:space="preserve">  Id. </w:t>
      </w:r>
    </w:p>
  </w:footnote>
  <w:footnote w:id="2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241 </w:t>
      </w:r>
      <w:r>
        <w:rPr>
          <w:rFonts w:ascii="arial" w:eastAsia="arial" w:hAnsi="arial" w:cs="arial"/>
          <w:b w:val="0"/>
          <w:i w:val="0"/>
          <w:strike w:val="0"/>
          <w:noProof w:val="0"/>
          <w:color w:val="000000"/>
          <w:position w:val="0"/>
          <w:sz w:val="18"/>
          <w:u w:val="none"/>
          <w:vertAlign w:val="baseline"/>
        </w:rPr>
        <w:t xml:space="preserve">  Pistone &amp; Schrag, supra note 233, at 1578. </w:t>
      </w:r>
    </w:p>
  </w:footnote>
  <w:footnote w:id="24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242 </w:t>
      </w:r>
      <w:r>
        <w:rPr>
          <w:rFonts w:ascii="arial" w:eastAsia="arial" w:hAnsi="arial" w:cs="arial"/>
          <w:b w:val="0"/>
          <w:i w:val="0"/>
          <w:strike w:val="0"/>
          <w:noProof w:val="0"/>
          <w:color w:val="000000"/>
          <w:position w:val="0"/>
          <w:sz w:val="18"/>
          <w:u w:val="none"/>
          <w:vertAlign w:val="baseline"/>
        </w:rPr>
        <w:t xml:space="preserve">  Schrag, supra note 111, at 202. </w:t>
      </w:r>
    </w:p>
  </w:footnote>
  <w:footnote w:id="2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243 </w:t>
      </w:r>
      <w:r>
        <w:rPr>
          <w:rFonts w:ascii="arial" w:eastAsia="arial" w:hAnsi="arial" w:cs="arial"/>
          <w:b w:val="0"/>
          <w:i w:val="0"/>
          <w:strike w:val="0"/>
          <w:noProof w:val="0"/>
          <w:color w:val="000000"/>
          <w:position w:val="0"/>
          <w:sz w:val="18"/>
          <w:u w:val="none"/>
          <w:vertAlign w:val="baseline"/>
        </w:rPr>
        <w:t xml:space="preserve">  Id. </w:t>
      </w:r>
    </w:p>
  </w:footnote>
  <w:footnote w:id="2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244 </w:t>
      </w:r>
      <w:r>
        <w:rPr>
          <w:rFonts w:ascii="arial" w:eastAsia="arial" w:hAnsi="arial" w:cs="arial"/>
          <w:b w:val="0"/>
          <w:i w:val="0"/>
          <w:strike w:val="0"/>
          <w:noProof w:val="0"/>
          <w:color w:val="000000"/>
          <w:position w:val="0"/>
          <w:sz w:val="18"/>
          <w:u w:val="none"/>
          <w:vertAlign w:val="baseline"/>
        </w:rPr>
        <w:t xml:space="preserve">  Id. at 316 n.36 (quoting Letter from Martin A. Wenick, Hebrew Immigrant Aid Soc., to Richard A. Sloane, Immigration &amp; Nat'lity Serv. (Jul. 7, 1997)). </w:t>
      </w:r>
    </w:p>
  </w:footnote>
  <w:footnote w:id="24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245 </w:t>
      </w:r>
      <w:r>
        <w:rPr>
          <w:rFonts w:ascii="arial" w:eastAsia="arial" w:hAnsi="arial" w:cs="arial"/>
          <w:b w:val="0"/>
          <w:i w:val="0"/>
          <w:strike w:val="0"/>
          <w:noProof w:val="0"/>
          <w:color w:val="000000"/>
          <w:position w:val="0"/>
          <w:sz w:val="18"/>
          <w:u w:val="none"/>
          <w:vertAlign w:val="baseline"/>
        </w:rPr>
        <w:t xml:space="preserve">  See, e.g., CARA Project Complaint to DHS, supra note 188, at 9-10 (describing case where IJ affirmed the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of an asylum seeker from El Salvador who was unrepresented during IJ review, struggled to recount the rapes she had suffered, and was later diagnosed with posttraumatic stress disorder). </w:t>
      </w:r>
    </w:p>
  </w:footnote>
  <w:footnote w:id="2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246 </w:t>
      </w:r>
      <w:r>
        <w:rPr>
          <w:rFonts w:ascii="arial" w:eastAsia="arial" w:hAnsi="arial" w:cs="arial"/>
          <w:b w:val="0"/>
          <w:i w:val="0"/>
          <w:strike w:val="0"/>
          <w:noProof w:val="0"/>
          <w:color w:val="000000"/>
          <w:position w:val="0"/>
          <w:sz w:val="18"/>
          <w:u w:val="none"/>
          <w:vertAlign w:val="baseline"/>
        </w:rPr>
        <w:t xml:space="preserve">  See Katharine Ruhl &amp; Christopher Strawn, Accessing Protection at the Border: Pointers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and Reasonable Fear Interviews, in 2015 AILA Immigration Practice Pointers 741, 748 (2015), </w:t>
      </w:r>
      <w:hyperlink r:id="rId155" w:history="1">
        <w:r>
          <w:rPr>
            <w:rFonts w:ascii="arial" w:eastAsia="arial" w:hAnsi="arial" w:cs="arial"/>
            <w:b w:val="0"/>
            <w:i/>
            <w:strike w:val="0"/>
            <w:noProof w:val="0"/>
            <w:color w:val="0077CC"/>
            <w:position w:val="0"/>
            <w:sz w:val="18"/>
            <w:u w:val="single"/>
            <w:shd w:val="clear" w:color="auto" w:fill="FFFFFF"/>
            <w:vertAlign w:val="baseline"/>
          </w:rPr>
          <w:t>http://www.aila.org/File/Related/14072246a.pdf</w:t>
        </w:r>
      </w:hyperlink>
      <w:r>
        <w:rPr>
          <w:rFonts w:ascii="arial" w:eastAsia="arial" w:hAnsi="arial" w:cs="arial"/>
          <w:b w:val="0"/>
          <w:i w:val="0"/>
          <w:strike w:val="0"/>
          <w:noProof w:val="0"/>
          <w:color w:val="000000"/>
          <w:position w:val="0"/>
          <w:sz w:val="18"/>
          <w:u w:val="none"/>
          <w:vertAlign w:val="baseline"/>
        </w:rPr>
        <w:t xml:space="preserve"> [</w:t>
      </w:r>
      <w:hyperlink r:id="rId156" w:history="1">
        <w:r>
          <w:rPr>
            <w:rFonts w:ascii="arial" w:eastAsia="arial" w:hAnsi="arial" w:cs="arial"/>
            <w:b w:val="0"/>
            <w:i/>
            <w:strike w:val="0"/>
            <w:noProof w:val="0"/>
            <w:color w:val="0077CC"/>
            <w:position w:val="0"/>
            <w:sz w:val="18"/>
            <w:u w:val="single"/>
            <w:shd w:val="clear" w:color="auto" w:fill="FFFFFF"/>
            <w:vertAlign w:val="baseline"/>
          </w:rPr>
          <w:t>https://perma.cc/H25L-AK2H</w:t>
        </w:r>
      </w:hyperlink>
      <w:r>
        <w:rPr>
          <w:rFonts w:ascii="arial" w:eastAsia="arial" w:hAnsi="arial" w:cs="arial"/>
          <w:b w:val="0"/>
          <w:i w:val="0"/>
          <w:strike w:val="0"/>
          <w:noProof w:val="0"/>
          <w:color w:val="000000"/>
          <w:position w:val="0"/>
          <w:sz w:val="18"/>
          <w:u w:val="none"/>
          <w:vertAlign w:val="baseline"/>
        </w:rPr>
        <w:t>] ("Because appellate review is limited, there is scant guidance on the scope and nature of [IJ] reviews.").</w:t>
      </w:r>
    </w:p>
  </w:footnote>
  <w:footnote w:id="2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247 </w:t>
      </w:r>
      <w:r>
        <w:rPr>
          <w:rFonts w:ascii="arial" w:eastAsia="arial" w:hAnsi="arial" w:cs="arial"/>
          <w:b w:val="0"/>
          <w:i w:val="0"/>
          <w:strike w:val="0"/>
          <w:noProof w:val="0"/>
          <w:color w:val="000000"/>
          <w:position w:val="0"/>
          <w:sz w:val="18"/>
          <w:u w:val="none"/>
          <w:vertAlign w:val="baseline"/>
        </w:rPr>
        <w:t xml:space="preserve">  Id. </w:t>
      </w:r>
    </w:p>
  </w:footnote>
  <w:footnote w:id="2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248 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1003.42(a) (2017)</w:t>
        </w:r>
      </w:hyperlink>
      <w:r>
        <w:rPr>
          <w:rFonts w:ascii="arial" w:eastAsia="arial" w:hAnsi="arial" w:cs="arial"/>
          <w:b w:val="0"/>
          <w:i w:val="0"/>
          <w:strike w:val="0"/>
          <w:noProof w:val="0"/>
          <w:color w:val="000000"/>
          <w:position w:val="0"/>
          <w:sz w:val="18"/>
          <w:u w:val="none"/>
          <w:vertAlign w:val="baseline"/>
        </w:rPr>
        <w:t xml:space="preserve">. </w:t>
      </w:r>
    </w:p>
  </w:footnote>
  <w:footnote w:id="2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249 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(b)(1)(B)(iii)(II) (2012); see also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208.30(g)(2)(ii)</w:t>
        </w:r>
      </w:hyperlink>
      <w:r>
        <w:rPr>
          <w:rFonts w:ascii="arial" w:eastAsia="arial" w:hAnsi="arial" w:cs="arial"/>
          <w:b w:val="0"/>
          <w:i w:val="0"/>
          <w:strike w:val="0"/>
          <w:noProof w:val="0"/>
          <w:color w:val="000000"/>
          <w:position w:val="0"/>
          <w:sz w:val="18"/>
          <w:u w:val="none"/>
          <w:vertAlign w:val="baseline"/>
        </w:rPr>
        <w:t xml:space="preserve">. </w:t>
      </w:r>
    </w:p>
  </w:footnote>
  <w:footnote w:id="2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250 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1003.42(c)</w:t>
        </w:r>
      </w:hyperlink>
      <w:r>
        <w:rPr>
          <w:rFonts w:ascii="arial" w:eastAsia="arial" w:hAnsi="arial" w:cs="arial"/>
          <w:b w:val="0"/>
          <w:i w:val="0"/>
          <w:strike w:val="0"/>
          <w:noProof w:val="0"/>
          <w:color w:val="000000"/>
          <w:position w:val="0"/>
          <w:sz w:val="18"/>
          <w:u w:val="none"/>
          <w:vertAlign w:val="baseline"/>
        </w:rPr>
        <w:t xml:space="preserve">. </w:t>
      </w:r>
    </w:p>
  </w:footnote>
  <w:footnote w:id="25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251 </w:t>
      </w:r>
      <w:r>
        <w:rPr>
          <w:rFonts w:ascii="arial" w:eastAsia="arial" w:hAnsi="arial" w:cs="arial"/>
          <w:b w:val="0"/>
          <w:i w:val="0"/>
          <w:strike w:val="0"/>
          <w:noProof w:val="0"/>
          <w:color w:val="000000"/>
          <w:position w:val="0"/>
          <w:sz w:val="18"/>
          <w:u w:val="none"/>
          <w:vertAlign w:val="baseline"/>
        </w:rPr>
        <w:t xml:space="preserve">  Ruhl &amp; Strawn, supra note 246, at 748; see also Shepherd &amp; Bernstein Murray, supra note 34, at 23. </w:t>
      </w:r>
    </w:p>
  </w:footnote>
  <w:footnote w:id="25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252 </w:t>
      </w:r>
      <w:r>
        <w:rPr>
          <w:rFonts w:ascii="arial" w:eastAsia="arial" w:hAnsi="arial" w:cs="arial"/>
          <w:b w:val="0"/>
          <w:i w:val="0"/>
          <w:strike w:val="0"/>
          <w:noProof w:val="0"/>
          <w:color w:val="000000"/>
          <w:position w:val="0"/>
          <w:sz w:val="18"/>
          <w:u w:val="none"/>
          <w:vertAlign w:val="baseline"/>
        </w:rPr>
        <w:t xml:space="preserve">  Ruhl &amp; Strawn, supra note 246, at 748 ("The best practice would be to consult with local practitioners to learn your particular IJ's approach."); Telephone Interview Carol Anne Donohoe, Attorney, ALDEA (Feb. 25, 2018) (noting that one IJ who appears remotely at the Berks family detention center refuses to consider any information outside "the four corners" of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w:t>
      </w:r>
    </w:p>
  </w:footnote>
  <w:footnote w:id="2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253 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1003.42(c)</w:t>
        </w:r>
      </w:hyperlink>
      <w:r>
        <w:rPr>
          <w:rFonts w:ascii="arial" w:eastAsia="arial" w:hAnsi="arial" w:cs="arial"/>
          <w:b w:val="0"/>
          <w:i w:val="0"/>
          <w:strike w:val="0"/>
          <w:noProof w:val="0"/>
          <w:color w:val="000000"/>
          <w:position w:val="0"/>
          <w:sz w:val="18"/>
          <w:u w:val="none"/>
          <w:vertAlign w:val="baseline"/>
        </w:rPr>
        <w:t xml:space="preserve">. </w:t>
      </w:r>
    </w:p>
  </w:footnote>
  <w:footnote w:id="25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254 </w:t>
      </w:r>
      <w:r>
        <w:rPr>
          <w:rFonts w:ascii="arial" w:eastAsia="arial" w:hAnsi="arial" w:cs="arial"/>
          <w:b w:val="0"/>
          <w:i w:val="0"/>
          <w:strike w:val="0"/>
          <w:noProof w:val="0"/>
          <w:color w:val="000000"/>
          <w:position w:val="0"/>
          <w:sz w:val="18"/>
          <w:u w:val="none"/>
          <w:vertAlign w:val="baseline"/>
        </w:rPr>
        <w:t xml:space="preserve">  See INS Reports on the First Three Months of Implementation of Expedited Removal, 74 Interpreter Releases 1101, 1103 (1997). </w:t>
      </w:r>
    </w:p>
  </w:footnote>
  <w:footnote w:id="2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255 </w:t>
      </w:r>
      <w:r>
        <w:rPr>
          <w:rFonts w:ascii="arial" w:eastAsia="arial" w:hAnsi="arial" w:cs="arial"/>
          <w:b w:val="0"/>
          <w:i w:val="0"/>
          <w:strike w:val="0"/>
          <w:noProof w:val="0"/>
          <w:color w:val="000000"/>
          <w:position w:val="0"/>
          <w:sz w:val="18"/>
          <w:u w:val="none"/>
          <w:vertAlign w:val="baseline"/>
        </w:rPr>
        <w:t xml:space="preserve">  Memorandum from Office of the Chief Immigration Judge to All Assistant Chief Immigration Judges et al. (Mar. 25, 1997), at 10, </w:t>
      </w:r>
      <w:hyperlink r:id="rId157" w:history="1">
        <w:r>
          <w:rPr>
            <w:rFonts w:ascii="arial" w:eastAsia="arial" w:hAnsi="arial" w:cs="arial"/>
            <w:b w:val="0"/>
            <w:i/>
            <w:strike w:val="0"/>
            <w:noProof w:val="0"/>
            <w:color w:val="0077CC"/>
            <w:position w:val="0"/>
            <w:sz w:val="18"/>
            <w:u w:val="single"/>
            <w:shd w:val="clear" w:color="auto" w:fill="FFFFFF"/>
            <w:vertAlign w:val="baseline"/>
          </w:rPr>
          <w:t>https://www.justice.gov/sites/default/files/eoir/legacy/2013/05/07/97-3.pdf</w:t>
        </w:r>
      </w:hyperlink>
      <w:r>
        <w:rPr>
          <w:rFonts w:ascii="arial" w:eastAsia="arial" w:hAnsi="arial" w:cs="arial"/>
          <w:b w:val="0"/>
          <w:i w:val="0"/>
          <w:strike w:val="0"/>
          <w:noProof w:val="0"/>
          <w:color w:val="000000"/>
          <w:position w:val="0"/>
          <w:sz w:val="18"/>
          <w:u w:val="none"/>
          <w:vertAlign w:val="baseline"/>
        </w:rPr>
        <w:t xml:space="preserve"> [</w:t>
      </w:r>
      <w:hyperlink r:id="rId158" w:history="1">
        <w:r>
          <w:rPr>
            <w:rFonts w:ascii="arial" w:eastAsia="arial" w:hAnsi="arial" w:cs="arial"/>
            <w:b w:val="0"/>
            <w:i/>
            <w:strike w:val="0"/>
            <w:noProof w:val="0"/>
            <w:color w:val="0077CC"/>
            <w:position w:val="0"/>
            <w:sz w:val="18"/>
            <w:u w:val="single"/>
            <w:shd w:val="clear" w:color="auto" w:fill="FFFFFF"/>
            <w:vertAlign w:val="baseline"/>
          </w:rPr>
          <w:t>https://perma.cc/C7S8-H6UM</w:t>
        </w:r>
      </w:hyperlink>
      <w:r>
        <w:rPr>
          <w:rFonts w:ascii="arial" w:eastAsia="arial" w:hAnsi="arial" w:cs="arial"/>
          <w:b w:val="0"/>
          <w:i w:val="0"/>
          <w:strike w:val="0"/>
          <w:noProof w:val="0"/>
          <w:color w:val="000000"/>
          <w:position w:val="0"/>
          <w:sz w:val="18"/>
          <w:u w:val="none"/>
          <w:vertAlign w:val="baseline"/>
        </w:rPr>
        <w:t>] (emphasis in original).</w:t>
      </w:r>
    </w:p>
  </w:footnote>
  <w:footnote w:id="2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256 </w:t>
      </w:r>
      <w:r>
        <w:rPr>
          <w:rFonts w:ascii="arial" w:eastAsia="arial" w:hAnsi="arial" w:cs="arial"/>
          <w:b w:val="0"/>
          <w:i w:val="0"/>
          <w:strike w:val="0"/>
          <w:noProof w:val="0"/>
          <w:color w:val="000000"/>
          <w:position w:val="0"/>
          <w:sz w:val="18"/>
          <w:u w:val="none"/>
          <w:vertAlign w:val="baseline"/>
        </w:rPr>
        <w:t xml:space="preserve">  Id. at n.10; see also INS Reports on the First Three Months of Implementation of Expedited Removal, supra note 254, at 1103 (noting that "Sen. [Edward] Kennedy urged the INS to amend the regulations to specifically allow representation of asylum seekers" during IJ review). </w:t>
      </w:r>
    </w:p>
  </w:footnote>
  <w:footnote w:id="2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257 </w:t>
      </w:r>
      <w:r>
        <w:rPr>
          <w:rFonts w:ascii="arial" w:eastAsia="arial" w:hAnsi="arial" w:cs="arial"/>
          <w:b w:val="0"/>
          <w:i w:val="0"/>
          <w:strike w:val="0"/>
          <w:noProof w:val="0"/>
          <w:color w:val="000000"/>
          <w:position w:val="0"/>
          <w:sz w:val="18"/>
          <w:u w:val="none"/>
          <w:vertAlign w:val="baseline"/>
        </w:rPr>
        <w:t xml:space="preserve">  U.S. Dep't of Justice, Exec. Office for Immigration Review, Immigration Court Practice Manual 125 (2017), </w:t>
      </w:r>
      <w:hyperlink r:id="rId159" w:history="1">
        <w:r>
          <w:rPr>
            <w:rFonts w:ascii="arial" w:eastAsia="arial" w:hAnsi="arial" w:cs="arial"/>
            <w:b w:val="0"/>
            <w:i/>
            <w:strike w:val="0"/>
            <w:noProof w:val="0"/>
            <w:color w:val="0077CC"/>
            <w:position w:val="0"/>
            <w:sz w:val="18"/>
            <w:u w:val="single"/>
            <w:shd w:val="clear" w:color="auto" w:fill="FFFFFF"/>
            <w:vertAlign w:val="baseline"/>
          </w:rPr>
          <w:t>https://www.justice.gov/sites/default/files/pages/attachments/2017/11/02/practicemanual.pdf</w:t>
        </w:r>
      </w:hyperlink>
      <w:r>
        <w:rPr>
          <w:rFonts w:ascii="arial" w:eastAsia="arial" w:hAnsi="arial" w:cs="arial"/>
          <w:b w:val="0"/>
          <w:i w:val="0"/>
          <w:strike w:val="0"/>
          <w:noProof w:val="0"/>
          <w:color w:val="000000"/>
          <w:position w:val="0"/>
          <w:sz w:val="18"/>
          <w:u w:val="none"/>
          <w:vertAlign w:val="baseline"/>
        </w:rPr>
        <w:t xml:space="preserve"> [</w:t>
      </w:r>
      <w:hyperlink r:id="rId158" w:history="1">
        <w:r>
          <w:rPr>
            <w:rFonts w:ascii="arial" w:eastAsia="arial" w:hAnsi="arial" w:cs="arial"/>
            <w:b w:val="0"/>
            <w:i/>
            <w:strike w:val="0"/>
            <w:noProof w:val="0"/>
            <w:color w:val="0077CC"/>
            <w:position w:val="0"/>
            <w:sz w:val="18"/>
            <w:u w:val="single"/>
            <w:shd w:val="clear" w:color="auto" w:fill="FFFFFF"/>
            <w:vertAlign w:val="baseline"/>
          </w:rPr>
          <w:t>https://perma.cc/C7S8-H6UM</w:t>
        </w:r>
      </w:hyperlink>
      <w:r>
        <w:rPr>
          <w:rFonts w:ascii="arial" w:eastAsia="arial" w:hAnsi="arial" w:cs="arial"/>
          <w:b w:val="0"/>
          <w:i w:val="0"/>
          <w:strike w:val="0"/>
          <w:noProof w:val="0"/>
          <w:color w:val="000000"/>
          <w:position w:val="0"/>
          <w:sz w:val="18"/>
          <w:u w:val="none"/>
          <w:vertAlign w:val="baseline"/>
        </w:rPr>
        <w:t xml:space="preserve">]. </w:t>
      </w:r>
    </w:p>
  </w:footnote>
  <w:footnote w:id="25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258 </w:t>
      </w:r>
      <w:r>
        <w:rPr>
          <w:rFonts w:ascii="arial" w:eastAsia="arial" w:hAnsi="arial" w:cs="arial"/>
          <w:b w:val="0"/>
          <w:i w:val="0"/>
          <w:strike w:val="0"/>
          <w:noProof w:val="0"/>
          <w:color w:val="000000"/>
          <w:position w:val="0"/>
          <w:sz w:val="18"/>
          <w:u w:val="none"/>
          <w:vertAlign w:val="baseline"/>
        </w:rPr>
        <w:t xml:space="preserve">  See Redacted Immigration Judge Complaint (Aug. 19, 2014), in Manning, supra note 45, Part XI (describing case where IJ confirmed receipt of an attorney's notice of entry of appearance in immigration court, only to prohibit attorney from participating in the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review of attorney's client); Shepherd &amp; Bernstein Murray, supra note 34, at 23. </w:t>
      </w:r>
    </w:p>
  </w:footnote>
  <w:footnote w:id="2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259 </w:t>
      </w:r>
      <w:r>
        <w:rPr>
          <w:rFonts w:ascii="arial" w:eastAsia="arial" w:hAnsi="arial" w:cs="arial"/>
          <w:b w:val="0"/>
          <w:i w:val="0"/>
          <w:strike w:val="0"/>
          <w:noProof w:val="0"/>
          <w:color w:val="000000"/>
          <w:position w:val="0"/>
          <w:sz w:val="18"/>
          <w:u w:val="none"/>
          <w:vertAlign w:val="baseline"/>
        </w:rPr>
        <w:t xml:space="preserve">  Redacted Immigration Judge Complaint (Aug. 19, 2014), in Manning, supra note 45, Part XI. </w:t>
      </w:r>
    </w:p>
  </w:footnote>
  <w:footnote w:id="25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260 </w:t>
      </w:r>
      <w:r>
        <w:rPr>
          <w:rFonts w:ascii="arial" w:eastAsia="arial" w:hAnsi="arial" w:cs="arial"/>
          <w:b w:val="0"/>
          <w:i w:val="0"/>
          <w:strike w:val="0"/>
          <w:noProof w:val="0"/>
          <w:color w:val="000000"/>
          <w:position w:val="0"/>
          <w:sz w:val="18"/>
          <w:u w:val="none"/>
          <w:vertAlign w:val="baseline"/>
        </w:rPr>
        <w:t xml:space="preserve">  Shepherd &amp; Bernstein Murray, supra note 34, at 23; see CARA Project Complaint to DHS, supra note 188, at 5-13 (documenting multiple cases in Dilley detention center where IJs refused to allow counsel to participate in IJ reviews of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w:t>
      </w:r>
    </w:p>
  </w:footnote>
  <w:footnote w:id="26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261 </w:t>
      </w:r>
      <w:r>
        <w:rPr>
          <w:rFonts w:ascii="arial" w:eastAsia="arial" w:hAnsi="arial" w:cs="arial"/>
          <w:b w:val="0"/>
          <w:i w:val="0"/>
          <w:strike w:val="0"/>
          <w:noProof w:val="0"/>
          <w:color w:val="000000"/>
          <w:position w:val="0"/>
          <w:sz w:val="18"/>
          <w:u w:val="none"/>
          <w:vertAlign w:val="baseline"/>
        </w:rPr>
        <w:t xml:space="preserve">  Shepherd &amp; Bernstein Murray, supra note 34, at 23. </w:t>
      </w:r>
    </w:p>
  </w:footnote>
  <w:footnote w:id="2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262 </w:t>
      </w:r>
      <w:r>
        <w:rPr>
          <w:rFonts w:ascii="arial" w:eastAsia="arial" w:hAnsi="arial" w:cs="arial"/>
          <w:b w:val="0"/>
          <w:i w:val="0"/>
          <w:strike w:val="0"/>
          <w:noProof w:val="0"/>
          <w:color w:val="000000"/>
          <w:position w:val="0"/>
          <w:sz w:val="18"/>
          <w:u w:val="none"/>
          <w:vertAlign w:val="baseline"/>
        </w:rPr>
        <w:t xml:space="preserve">  Id. </w:t>
      </w:r>
    </w:p>
  </w:footnote>
  <w:footnote w:id="2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263 </w:t>
      </w:r>
      <w:r>
        <w:rPr>
          <w:rFonts w:ascii="arial" w:eastAsia="arial" w:hAnsi="arial" w:cs="arial"/>
          <w:b w:val="0"/>
          <w:i w:val="0"/>
          <w:strike w:val="0"/>
          <w:noProof w:val="0"/>
          <w:color w:val="000000"/>
          <w:position w:val="0"/>
          <w:sz w:val="18"/>
          <w:u w:val="none"/>
          <w:vertAlign w:val="baseline"/>
        </w:rPr>
        <w:t xml:space="preserve">  Brief for Refugee and Human Rights Organizations and Scholars as Amici Curiae Supporting Petitioners at 18, Castro v. Dep't of Homeland Security,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(No. 16-812) (emphasis in original). </w:t>
      </w:r>
    </w:p>
  </w:footnote>
  <w:footnote w:id="2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264 </w:t>
      </w:r>
      <w:r>
        <w:rPr>
          <w:rFonts w:ascii="arial" w:eastAsia="arial" w:hAnsi="arial" w:cs="arial"/>
          <w:b w:val="0"/>
          <w:i w:val="0"/>
          <w:strike w:val="0"/>
          <w:noProof w:val="0"/>
          <w:color w:val="000000"/>
          <w:position w:val="0"/>
          <w:sz w:val="18"/>
          <w:u w:val="none"/>
          <w:vertAlign w:val="baseline"/>
        </w:rPr>
        <w:t xml:space="preserve">  Meeting Agenda and Minutes, Am. Immigration Lawyers Ass'n &amp; Office of the Chief Admin. Hearing Officer (Oct. 22, 2015), at 7, </w:t>
      </w:r>
      <w:hyperlink r:id="rId160" w:history="1">
        <w:r>
          <w:rPr>
            <w:rFonts w:ascii="arial" w:eastAsia="arial" w:hAnsi="arial" w:cs="arial"/>
            <w:b w:val="0"/>
            <w:i/>
            <w:strike w:val="0"/>
            <w:noProof w:val="0"/>
            <w:color w:val="0077CC"/>
            <w:position w:val="0"/>
            <w:sz w:val="18"/>
            <w:u w:val="single"/>
            <w:shd w:val="clear" w:color="auto" w:fill="FFFFFF"/>
            <w:vertAlign w:val="baseline"/>
          </w:rPr>
          <w:t>https://web.archive.org/web/20170429161921/https://www.justice.gov/sites/default/files/pages/attachments/2016/03/30/eoir_aila_fall_2015_minutes.pdf</w:t>
        </w:r>
      </w:hyperlink>
      <w:r>
        <w:rPr>
          <w:rFonts w:ascii="arial" w:eastAsia="arial" w:hAnsi="arial" w:cs="arial"/>
          <w:b w:val="0"/>
          <w:i w:val="0"/>
          <w:strike w:val="0"/>
          <w:noProof w:val="0"/>
          <w:color w:val="000000"/>
          <w:position w:val="0"/>
          <w:sz w:val="18"/>
          <w:u w:val="none"/>
          <w:vertAlign w:val="baseline"/>
        </w:rPr>
        <w:t xml:space="preserve"> [</w:t>
      </w:r>
      <w:hyperlink r:id="rId161" w:history="1">
        <w:r>
          <w:rPr>
            <w:rFonts w:ascii="arial" w:eastAsia="arial" w:hAnsi="arial" w:cs="arial"/>
            <w:b w:val="0"/>
            <w:i/>
            <w:strike w:val="0"/>
            <w:noProof w:val="0"/>
            <w:color w:val="0077CC"/>
            <w:position w:val="0"/>
            <w:sz w:val="18"/>
            <w:u w:val="single"/>
            <w:shd w:val="clear" w:color="auto" w:fill="FFFFFF"/>
            <w:vertAlign w:val="baseline"/>
          </w:rPr>
          <w:t>https://perma.cc/A44F-XJZ7</w:t>
        </w:r>
      </w:hyperlink>
      <w:r>
        <w:rPr>
          <w:rFonts w:ascii="arial" w:eastAsia="arial" w:hAnsi="arial" w:cs="arial"/>
          <w:b w:val="0"/>
          <w:i w:val="0"/>
          <w:strike w:val="0"/>
          <w:noProof w:val="0"/>
          <w:color w:val="000000"/>
          <w:position w:val="0"/>
          <w:sz w:val="18"/>
          <w:u w:val="none"/>
          <w:vertAlign w:val="baseline"/>
        </w:rPr>
        <w:t xml:space="preserve">]. </w:t>
      </w:r>
    </w:p>
  </w:footnote>
  <w:footnote w:id="26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265 </w:t>
      </w:r>
      <w:r>
        <w:rPr>
          <w:rFonts w:ascii="arial" w:eastAsia="arial" w:hAnsi="arial" w:cs="arial"/>
          <w:b w:val="0"/>
          <w:i w:val="0"/>
          <w:strike w:val="0"/>
          <w:noProof w:val="0"/>
          <w:color w:val="000000"/>
          <w:position w:val="0"/>
          <w:sz w:val="18"/>
          <w:u w:val="none"/>
          <w:vertAlign w:val="baseline"/>
        </w:rPr>
        <w:t xml:space="preserve">  Id. </w:t>
      </w:r>
    </w:p>
  </w:footnote>
  <w:footnote w:id="2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266 </w:t>
      </w:r>
      <w:r>
        <w:rPr>
          <w:rFonts w:ascii="arial" w:eastAsia="arial" w:hAnsi="arial" w:cs="arial"/>
          <w:b w:val="0"/>
          <w:i w:val="0"/>
          <w:strike w:val="0"/>
          <w:noProof w:val="0"/>
          <w:color w:val="000000"/>
          <w:position w:val="0"/>
          <w:sz w:val="18"/>
          <w:u w:val="none"/>
          <w:vertAlign w:val="baseline"/>
        </w:rPr>
        <w:t xml:space="preserve">  Melina is a pseudonym. See CARA Project Complaint to DHS, supra note 188, at 4 n.11, 10. </w:t>
      </w:r>
    </w:p>
  </w:footnote>
  <w:footnote w:id="2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267 </w:t>
      </w:r>
      <w:r>
        <w:rPr>
          <w:rFonts w:ascii="arial" w:eastAsia="arial" w:hAnsi="arial" w:cs="arial"/>
          <w:b w:val="0"/>
          <w:i w:val="0"/>
          <w:strike w:val="0"/>
          <w:noProof w:val="0"/>
          <w:color w:val="000000"/>
          <w:position w:val="0"/>
          <w:sz w:val="18"/>
          <w:u w:val="none"/>
          <w:vertAlign w:val="baseline"/>
        </w:rPr>
        <w:t xml:space="preserve">  Id. at 10. </w:t>
      </w:r>
    </w:p>
  </w:footnote>
  <w:footnote w:id="26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268 </w:t>
      </w:r>
      <w:r>
        <w:rPr>
          <w:rFonts w:ascii="arial" w:eastAsia="arial" w:hAnsi="arial" w:cs="arial"/>
          <w:b w:val="0"/>
          <w:i w:val="0"/>
          <w:strike w:val="0"/>
          <w:noProof w:val="0"/>
          <w:color w:val="000000"/>
          <w:position w:val="0"/>
          <w:sz w:val="18"/>
          <w:u w:val="none"/>
          <w:vertAlign w:val="baseline"/>
        </w:rPr>
        <w:t xml:space="preserve">  Id. </w:t>
      </w:r>
    </w:p>
  </w:footnote>
  <w:footnote w:id="26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269 </w:t>
      </w:r>
      <w:r>
        <w:rPr>
          <w:rFonts w:ascii="arial" w:eastAsia="arial" w:hAnsi="arial" w:cs="arial"/>
          <w:b w:val="0"/>
          <w:i w:val="0"/>
          <w:strike w:val="0"/>
          <w:noProof w:val="0"/>
          <w:color w:val="000000"/>
          <w:position w:val="0"/>
          <w:sz w:val="18"/>
          <w:u w:val="none"/>
          <w:vertAlign w:val="baseline"/>
        </w:rPr>
        <w:t xml:space="preserve">  Id. </w:t>
      </w:r>
    </w:p>
  </w:footnote>
  <w:footnote w:id="26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270 </w:t>
      </w:r>
      <w:r>
        <w:rPr>
          <w:rFonts w:ascii="arial" w:eastAsia="arial" w:hAnsi="arial" w:cs="arial"/>
          <w:b w:val="0"/>
          <w:i w:val="0"/>
          <w:strike w:val="0"/>
          <w:noProof w:val="0"/>
          <w:color w:val="000000"/>
          <w:position w:val="0"/>
          <w:sz w:val="18"/>
          <w:u w:val="none"/>
          <w:vertAlign w:val="baseline"/>
        </w:rPr>
        <w:t xml:space="preserve">  Id. at 11. </w:t>
      </w:r>
    </w:p>
  </w:footnote>
  <w:footnote w:id="2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271 </w:t>
      </w:r>
      <w:r>
        <w:rPr>
          <w:rFonts w:ascii="arial" w:eastAsia="arial" w:hAnsi="arial" w:cs="arial"/>
          <w:b w:val="0"/>
          <w:i w:val="0"/>
          <w:strike w:val="0"/>
          <w:noProof w:val="0"/>
          <w:color w:val="000000"/>
          <w:position w:val="0"/>
          <w:sz w:val="18"/>
          <w:u w:val="none"/>
          <w:vertAlign w:val="baseline"/>
        </w:rPr>
        <w:t xml:space="preserve">  Id. </w:t>
      </w:r>
    </w:p>
  </w:footnote>
  <w:footnote w:id="27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272 </w:t>
      </w:r>
      <w:r>
        <w:rPr>
          <w:rFonts w:ascii="arial" w:eastAsia="arial" w:hAnsi="arial" w:cs="arial"/>
          <w:b w:val="0"/>
          <w:i w:val="0"/>
          <w:strike w:val="0"/>
          <w:noProof w:val="0"/>
          <w:color w:val="000000"/>
          <w:position w:val="0"/>
          <w:sz w:val="18"/>
          <w:u w:val="none"/>
          <w:vertAlign w:val="baseline"/>
        </w:rPr>
        <w:t xml:space="preserve">  Id. </w:t>
      </w:r>
    </w:p>
  </w:footnote>
  <w:footnote w:id="27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273 </w:t>
      </w:r>
      <w:r>
        <w:rPr>
          <w:rFonts w:ascii="arial" w:eastAsia="arial" w:hAnsi="arial" w:cs="arial"/>
          <w:b w:val="0"/>
          <w:i w:val="0"/>
          <w:strike w:val="0"/>
          <w:noProof w:val="0"/>
          <w:color w:val="000000"/>
          <w:position w:val="0"/>
          <w:sz w:val="18"/>
          <w:u w:val="none"/>
          <w:vertAlign w:val="baseline"/>
        </w:rPr>
        <w:t xml:space="preserve">  Id. </w:t>
      </w:r>
    </w:p>
  </w:footnote>
  <w:footnote w:id="2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274 </w:t>
      </w:r>
      <w:r>
        <w:rPr>
          <w:rFonts w:ascii="arial" w:eastAsia="arial" w:hAnsi="arial" w:cs="arial"/>
          <w:b w:val="0"/>
          <w:i w:val="0"/>
          <w:strike w:val="0"/>
          <w:noProof w:val="0"/>
          <w:color w:val="000000"/>
          <w:position w:val="0"/>
          <w:sz w:val="18"/>
          <w:u w:val="none"/>
          <w:vertAlign w:val="baseline"/>
        </w:rPr>
        <w:t xml:space="preserve">  Id. </w:t>
      </w:r>
    </w:p>
  </w:footnote>
  <w:footnote w:id="27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275 </w:t>
      </w:r>
      <w:r>
        <w:rPr>
          <w:rFonts w:ascii="arial" w:eastAsia="arial" w:hAnsi="arial" w:cs="arial"/>
          <w:b w:val="0"/>
          <w:i w:val="0"/>
          <w:strike w:val="0"/>
          <w:noProof w:val="0"/>
          <w:color w:val="000000"/>
          <w:position w:val="0"/>
          <w:sz w:val="18"/>
          <w:u w:val="none"/>
          <w:vertAlign w:val="baseline"/>
        </w:rPr>
        <w:t xml:space="preserve">  Id. at 10-11. </w:t>
      </w:r>
    </w:p>
  </w:footnote>
  <w:footnote w:id="2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276 </w:t>
      </w:r>
      <w:r>
        <w:rPr>
          <w:rFonts w:ascii="arial" w:eastAsia="arial" w:hAnsi="arial" w:cs="arial"/>
          <w:b w:val="0"/>
          <w:i w:val="0"/>
          <w:strike w:val="0"/>
          <w:noProof w:val="0"/>
          <w:color w:val="000000"/>
          <w:position w:val="0"/>
          <w:sz w:val="18"/>
          <w:u w:val="none"/>
          <w:vertAlign w:val="baseline"/>
        </w:rPr>
        <w:t xml:space="preserve">  Id. at 11. </w:t>
      </w:r>
    </w:p>
  </w:footnote>
  <w:footnote w:id="27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277 </w:t>
      </w:r>
      <w:r>
        <w:rPr>
          <w:rFonts w:ascii="arial" w:eastAsia="arial" w:hAnsi="arial" w:cs="arial"/>
          <w:b w:val="0"/>
          <w:i w:val="0"/>
          <w:strike w:val="0"/>
          <w:noProof w:val="0"/>
          <w:color w:val="000000"/>
          <w:position w:val="0"/>
          <w:sz w:val="18"/>
          <w:u w:val="none"/>
          <w:vertAlign w:val="baseline"/>
        </w:rPr>
        <w:t xml:space="preserve">  Id. </w:t>
      </w:r>
    </w:p>
  </w:footnote>
  <w:footnote w:id="27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278 </w:t>
      </w:r>
      <w:r>
        <w:rPr>
          <w:rFonts w:ascii="arial" w:eastAsia="arial" w:hAnsi="arial" w:cs="arial"/>
          <w:b w:val="0"/>
          <w:i w:val="0"/>
          <w:strike w:val="0"/>
          <w:noProof w:val="0"/>
          <w:color w:val="000000"/>
          <w:position w:val="0"/>
          <w:sz w:val="18"/>
          <w:u w:val="none"/>
          <w:vertAlign w:val="baseline"/>
        </w:rPr>
        <w:t xml:space="preserve">  In March 2003, the functions of the INS were distributed to three divisions within the newly created Department of Homeland Security: United States Citizenship and Immigration Services (USCIS), United States Immigration and Customs Enforcement (ICE), and United States Customs and Border Protection (CBP). See Homeland Security Act of 2002, Pub. L. No. 107-296, </w:t>
      </w:r>
      <w:r>
        <w:rPr>
          <w:rFonts w:ascii="arial" w:eastAsia="arial" w:hAnsi="arial" w:cs="arial"/>
          <w:b/>
          <w:i/>
          <w:strike w:val="0"/>
          <w:noProof w:val="0"/>
          <w:color w:val="000000"/>
          <w:position w:val="0"/>
          <w:sz w:val="18"/>
          <w:u w:val="none"/>
          <w:vertAlign w:val="baseline"/>
        </w:rPr>
        <w:t>116 Stat. 2135.</w:t>
      </w:r>
      <w:r>
        <w:rPr>
          <w:rFonts w:ascii="arial" w:eastAsia="arial" w:hAnsi="arial" w:cs="arial"/>
          <w:b w:val="0"/>
          <w:i w:val="0"/>
          <w:strike w:val="0"/>
          <w:noProof w:val="0"/>
          <w:color w:val="000000"/>
          <w:position w:val="0"/>
          <w:sz w:val="18"/>
          <w:u w:val="none"/>
          <w:vertAlign w:val="baseline"/>
        </w:rPr>
        <w:t xml:space="preserve">  </w:t>
      </w:r>
    </w:p>
  </w:footnote>
  <w:footnote w:id="2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279 </w:t>
      </w:r>
      <w:r>
        <w:rPr>
          <w:rFonts w:ascii="arial" w:eastAsia="arial" w:hAnsi="arial" w:cs="arial"/>
          <w:b w:val="0"/>
          <w:i w:val="0"/>
          <w:strike w:val="0"/>
          <w:noProof w:val="0"/>
          <w:color w:val="000000"/>
          <w:position w:val="0"/>
          <w:sz w:val="18"/>
          <w:u w:val="none"/>
          <w:vertAlign w:val="baseline"/>
        </w:rPr>
        <w:t xml:space="preserve">  See Expedited Removal Policy Guidance, supra note 39, at 1. </w:t>
      </w:r>
    </w:p>
  </w:footnote>
  <w:footnote w:id="2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280 </w:t>
      </w:r>
      <w:r>
        <w:rPr>
          <w:rFonts w:ascii="arial" w:eastAsia="arial" w:hAnsi="arial" w:cs="arial"/>
          <w:b w:val="0"/>
          <w:i w:val="0"/>
          <w:strike w:val="0"/>
          <w:noProof w:val="0"/>
          <w:color w:val="000000"/>
          <w:position w:val="0"/>
          <w:sz w:val="18"/>
          <w:u w:val="none"/>
          <w:vertAlign w:val="baseline"/>
        </w:rPr>
        <w:t xml:space="preserve">  Id. </w:t>
      </w:r>
    </w:p>
  </w:footnote>
  <w:footnote w:id="2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281 </w:t>
      </w:r>
      <w:r>
        <w:rPr>
          <w:rFonts w:ascii="arial" w:eastAsia="arial" w:hAnsi="arial" w:cs="arial"/>
          <w:b w:val="0"/>
          <w:i w:val="0"/>
          <w:strike w:val="0"/>
          <w:noProof w:val="0"/>
          <w:color w:val="000000"/>
          <w:position w:val="0"/>
          <w:sz w:val="18"/>
          <w:u w:val="none"/>
          <w:vertAlign w:val="baseline"/>
        </w:rPr>
        <w:t xml:space="preserve">  Id. </w:t>
      </w:r>
    </w:p>
  </w:footnote>
  <w:footnote w:id="28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282 </w:t>
      </w:r>
      <w:r>
        <w:rPr>
          <w:rFonts w:ascii="arial" w:eastAsia="arial" w:hAnsi="arial" w:cs="arial"/>
          <w:b w:val="0"/>
          <w:i w:val="0"/>
          <w:strike w:val="0"/>
          <w:noProof w:val="0"/>
          <w:color w:val="000000"/>
          <w:position w:val="0"/>
          <w:sz w:val="18"/>
          <w:u w:val="none"/>
          <w:vertAlign w:val="baseline"/>
        </w:rPr>
        <w:t xml:space="preserve">  Id. </w:t>
      </w:r>
    </w:p>
  </w:footnote>
  <w:footnote w:id="28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283 </w:t>
      </w:r>
      <w:r>
        <w:rPr>
          <w:rFonts w:ascii="arial" w:eastAsia="arial" w:hAnsi="arial" w:cs="arial"/>
          <w:b w:val="0"/>
          <w:i w:val="0"/>
          <w:strike w:val="0"/>
          <w:noProof w:val="0"/>
          <w:color w:val="000000"/>
          <w:position w:val="0"/>
          <w:sz w:val="18"/>
          <w:u w:val="none"/>
          <w:vertAlign w:val="baseline"/>
        </w:rPr>
        <w:t xml:space="preserve">  Id. </w:t>
      </w:r>
    </w:p>
  </w:footnote>
  <w:footnote w:id="28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284 </w:t>
      </w:r>
      <w:r>
        <w:rPr>
          <w:rFonts w:ascii="arial" w:eastAsia="arial" w:hAnsi="arial" w:cs="arial"/>
          <w:b w:val="0"/>
          <w:i w:val="0"/>
          <w:strike w:val="0"/>
          <w:noProof w:val="0"/>
          <w:color w:val="000000"/>
          <w:position w:val="0"/>
          <w:sz w:val="18"/>
          <w:u w:val="none"/>
          <w:vertAlign w:val="baseline"/>
        </w:rPr>
        <w:t xml:space="preserve">  See infra sections II.B.2-3. </w:t>
      </w:r>
    </w:p>
  </w:footnote>
  <w:footnote w:id="2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285 </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1208.30(g)(2)(iv)(A) (2017)</w:t>
        </w:r>
      </w:hyperlink>
      <w:r>
        <w:rPr>
          <w:rFonts w:ascii="arial" w:eastAsia="arial" w:hAnsi="arial" w:cs="arial"/>
          <w:b w:val="0"/>
          <w:i w:val="0"/>
          <w:strike w:val="0"/>
          <w:noProof w:val="0"/>
          <w:color w:val="000000"/>
          <w:position w:val="0"/>
          <w:sz w:val="18"/>
          <w:u w:val="none"/>
          <w:vertAlign w:val="baseline"/>
        </w:rPr>
        <w:t xml:space="preserve">. </w:t>
      </w:r>
    </w:p>
  </w:footnote>
  <w:footnote w:id="28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286 </w:t>
      </w:r>
      <w:r>
        <w:rPr>
          <w:rFonts w:ascii="arial" w:eastAsia="arial" w:hAnsi="arial" w:cs="arial"/>
          <w:b w:val="0"/>
          <w:i w:val="0"/>
          <w:strike w:val="0"/>
          <w:noProof w:val="0"/>
          <w:color w:val="000000"/>
          <w:position w:val="0"/>
          <w:sz w:val="18"/>
          <w:u w:val="none"/>
          <w:vertAlign w:val="baseline"/>
        </w:rPr>
        <w:t xml:space="preserve">  Dree K. Collopy, Crisis at the Border, Part II: Demonstrating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or Torture, 16-04 Immigr. Briefings 1 (2016); Ruhl &amp; Strawn, supra note 246, at 748. </w:t>
      </w:r>
    </w:p>
  </w:footnote>
  <w:footnote w:id="2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287 </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1208.30(g)(2)(iv)(A)</w:t>
        </w:r>
      </w:hyperlink>
      <w:r>
        <w:rPr>
          <w:rFonts w:ascii="arial" w:eastAsia="arial" w:hAnsi="arial" w:cs="arial"/>
          <w:b w:val="0"/>
          <w:i w:val="0"/>
          <w:strike w:val="0"/>
          <w:noProof w:val="0"/>
          <w:color w:val="000000"/>
          <w:position w:val="0"/>
          <w:sz w:val="18"/>
          <w:u w:val="none"/>
          <w:vertAlign w:val="baseline"/>
        </w:rPr>
        <w:t xml:space="preserve">. </w:t>
      </w:r>
    </w:p>
  </w:footnote>
  <w:footnote w:id="2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288 </w:t>
      </w:r>
      <w:r>
        <w:rPr>
          <w:rFonts w:ascii="arial" w:eastAsia="arial" w:hAnsi="arial" w:cs="arial"/>
          <w:b w:val="0"/>
          <w:i w:val="0"/>
          <w:strike w:val="0"/>
          <w:noProof w:val="0"/>
          <w:color w:val="000000"/>
          <w:position w:val="0"/>
          <w:sz w:val="18"/>
          <w:u w:val="none"/>
          <w:vertAlign w:val="baseline"/>
        </w:rPr>
        <w:t xml:space="preserve">  The regulations do not expressly state that an individual whose RFR has been denied is processed for expedited removal; however, hasty removal appears to be implied by the regulations. Cf. id. (stating that when an IJ affirms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"the case shall be returned to the Service for removal of the alien"). Anecdotal evidence suggests that persons whose RFRs are denied are often hastily removed. See, e.g., Ernie Collette, #Dilley Dispatches: From Hope to Heartbreak in Forty-Eight Hours, Law Margins (Dec. 14, 2016), </w:t>
      </w:r>
      <w:hyperlink r:id="rId162" w:history="1">
        <w:r>
          <w:rPr>
            <w:rFonts w:ascii="arial" w:eastAsia="arial" w:hAnsi="arial" w:cs="arial"/>
            <w:b w:val="0"/>
            <w:i/>
            <w:strike w:val="0"/>
            <w:noProof w:val="0"/>
            <w:color w:val="0077CC"/>
            <w:position w:val="0"/>
            <w:sz w:val="18"/>
            <w:u w:val="single"/>
            <w:shd w:val="clear" w:color="auto" w:fill="FFFFFF"/>
            <w:vertAlign w:val="baseline"/>
          </w:rPr>
          <w:t>http://lawatthemargins.com/dilleydispatches-hope-heartbreak-forty-eight-hours/</w:t>
        </w:r>
      </w:hyperlink>
      <w:r>
        <w:rPr>
          <w:rFonts w:ascii="arial" w:eastAsia="arial" w:hAnsi="arial" w:cs="arial"/>
          <w:b w:val="0"/>
          <w:i w:val="0"/>
          <w:strike w:val="0"/>
          <w:noProof w:val="0"/>
          <w:color w:val="000000"/>
          <w:position w:val="0"/>
          <w:sz w:val="18"/>
          <w:u w:val="none"/>
          <w:vertAlign w:val="baseline"/>
        </w:rPr>
        <w:t xml:space="preserve"> [</w:t>
      </w:r>
      <w:hyperlink r:id="rId163" w:history="1">
        <w:r>
          <w:rPr>
            <w:rFonts w:ascii="arial" w:eastAsia="arial" w:hAnsi="arial" w:cs="arial"/>
            <w:b w:val="0"/>
            <w:i/>
            <w:strike w:val="0"/>
            <w:noProof w:val="0"/>
            <w:color w:val="0077CC"/>
            <w:position w:val="0"/>
            <w:sz w:val="18"/>
            <w:u w:val="single"/>
            <w:shd w:val="clear" w:color="auto" w:fill="FFFFFF"/>
            <w:vertAlign w:val="baseline"/>
          </w:rPr>
          <w:t>https://perma.cc/L6ZN-K8EN</w:t>
        </w:r>
      </w:hyperlink>
      <w:r>
        <w:rPr>
          <w:rFonts w:ascii="arial" w:eastAsia="arial" w:hAnsi="arial" w:cs="arial"/>
          <w:b w:val="0"/>
          <w:i w:val="0"/>
          <w:strike w:val="0"/>
          <w:noProof w:val="0"/>
          <w:color w:val="000000"/>
          <w:position w:val="0"/>
          <w:sz w:val="18"/>
          <w:u w:val="none"/>
          <w:vertAlign w:val="baseline"/>
        </w:rPr>
        <w:t>] (describing case where USCIS denied an RFR and ICE removed the asylum seeker within a matter of hours); Letter on Due Process Violations, supra note 1, at 5 (describing case where USCIS denied an RFR and ICE removed the asylum seeker less than twenty-four hours later).</w:t>
      </w:r>
    </w:p>
  </w:footnote>
  <w:footnote w:id="2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289 </w:t>
      </w:r>
      <w:r>
        <w:rPr>
          <w:rFonts w:ascii="arial" w:eastAsia="arial" w:hAnsi="arial" w:cs="arial"/>
          <w:b w:val="0"/>
          <w:i w:val="0"/>
          <w:strike w:val="0"/>
          <w:noProof w:val="0"/>
          <w:color w:val="000000"/>
          <w:position w:val="0"/>
          <w:sz w:val="18"/>
          <w:u w:val="none"/>
          <w:vertAlign w:val="baseline"/>
        </w:rPr>
        <w:t xml:space="preserve">  See </w:t>
      </w:r>
      <w:hyperlink r:id="rId32" w:history="1">
        <w:r>
          <w:rPr>
            <w:rFonts w:ascii="arial" w:eastAsia="arial" w:hAnsi="arial" w:cs="arial"/>
            <w:b w:val="0"/>
            <w:i/>
            <w:strike w:val="0"/>
            <w:noProof w:val="0"/>
            <w:color w:val="0077CC"/>
            <w:position w:val="0"/>
            <w:sz w:val="18"/>
            <w:u w:val="single"/>
            <w:shd w:val="clear" w:color="auto" w:fill="FFFFFF"/>
            <w:vertAlign w:val="baseline"/>
          </w:rPr>
          <w:t>8 C.F.R. § 1208.30(g)(2)(iv)(A)</w:t>
        </w:r>
      </w:hyperlink>
      <w:r>
        <w:rPr>
          <w:rFonts w:ascii="arial" w:eastAsia="arial" w:hAnsi="arial" w:cs="arial"/>
          <w:b w:val="0"/>
          <w:i w:val="0"/>
          <w:strike w:val="0"/>
          <w:noProof w:val="0"/>
          <w:color w:val="000000"/>
          <w:position w:val="0"/>
          <w:sz w:val="18"/>
          <w:u w:val="none"/>
          <w:vertAlign w:val="baseline"/>
        </w:rPr>
        <w:t xml:space="preserve"> (lacking guidance on the standard of review during, and the procedures involved in, RFRs). </w:t>
      </w:r>
    </w:p>
  </w:footnote>
  <w:footnote w:id="28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290 </w:t>
      </w:r>
      <w:r>
        <w:rPr>
          <w:rFonts w:ascii="arial" w:eastAsia="arial" w:hAnsi="arial" w:cs="arial"/>
          <w:b w:val="0"/>
          <w:i w:val="0"/>
          <w:strike w:val="0"/>
          <w:noProof w:val="0"/>
          <w:color w:val="000000"/>
          <w:position w:val="0"/>
          <w:sz w:val="18"/>
          <w:u w:val="none"/>
          <w:vertAlign w:val="baseline"/>
        </w:rPr>
        <w:t xml:space="preserve">  Id. </w:t>
      </w:r>
    </w:p>
  </w:footnote>
  <w:footnote w:id="29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291 </w:t>
      </w:r>
      <w:r>
        <w:rPr>
          <w:rFonts w:ascii="arial" w:eastAsia="arial" w:hAnsi="arial" w:cs="arial"/>
          <w:b w:val="0"/>
          <w:i w:val="0"/>
          <w:strike w:val="0"/>
          <w:noProof w:val="0"/>
          <w:color w:val="000000"/>
          <w:position w:val="0"/>
          <w:sz w:val="18"/>
          <w:u w:val="none"/>
          <w:vertAlign w:val="baseline"/>
        </w:rPr>
        <w:t xml:space="preserve">  See Ruhl &amp; Strawn, supra note 246, at 748. </w:t>
      </w:r>
    </w:p>
  </w:footnote>
  <w:footnote w:id="29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292 </w:t>
      </w:r>
      <w:r>
        <w:rPr>
          <w:rFonts w:ascii="arial" w:eastAsia="arial" w:hAnsi="arial" w:cs="arial"/>
          <w:b w:val="0"/>
          <w:i w:val="0"/>
          <w:strike w:val="0"/>
          <w:noProof w:val="0"/>
          <w:color w:val="000000"/>
          <w:position w:val="0"/>
          <w:sz w:val="18"/>
          <w:u w:val="none"/>
          <w:vertAlign w:val="baseline"/>
        </w:rPr>
        <w:t xml:space="preserve">  Telephone Interview with Carol Anne Donohoe, Attorney, ALDEA (Feb. 25, 2018) (commenting on cases out of the Berks County Residential Center); Telephone Interview with Shalyn Fluharty, supra note 164 (commenting on cases out of the South Texas Family Residential Center); Letter on Due Process Violations, supra note 1, at 2-5. </w:t>
      </w:r>
    </w:p>
  </w:footnote>
  <w:footnote w:id="29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293 </w:t>
      </w:r>
      <w:r>
        <w:rPr>
          <w:rFonts w:ascii="arial" w:eastAsia="arial" w:hAnsi="arial" w:cs="arial"/>
          <w:b w:val="0"/>
          <w:i w:val="0"/>
          <w:strike w:val="0"/>
          <w:noProof w:val="0"/>
          <w:color w:val="000000"/>
          <w:position w:val="0"/>
          <w:sz w:val="18"/>
          <w:u w:val="none"/>
          <w:vertAlign w:val="baseline"/>
        </w:rPr>
        <w:t xml:space="preserve">  Expedited Removal Policy Guidance, supra note 39, at 1. </w:t>
      </w:r>
    </w:p>
  </w:footnote>
  <w:footnote w:id="29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294 </w:t>
      </w:r>
      <w:r>
        <w:rPr>
          <w:rFonts w:ascii="arial" w:eastAsia="arial" w:hAnsi="arial" w:cs="arial"/>
          <w:b w:val="0"/>
          <w:i w:val="0"/>
          <w:strike w:val="0"/>
          <w:noProof w:val="0"/>
          <w:color w:val="000000"/>
          <w:position w:val="0"/>
          <w:sz w:val="18"/>
          <w:u w:val="none"/>
          <w:vertAlign w:val="baseline"/>
        </w:rPr>
        <w:t xml:space="preserve">  Telephone Interview with Shalyn Fluharty, supra note 164. </w:t>
      </w:r>
    </w:p>
  </w:footnote>
  <w:footnote w:id="29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295 </w:t>
      </w:r>
      <w:r>
        <w:rPr>
          <w:rFonts w:ascii="arial" w:eastAsia="arial" w:hAnsi="arial" w:cs="arial"/>
          <w:b w:val="0"/>
          <w:i w:val="0"/>
          <w:strike w:val="0"/>
          <w:noProof w:val="0"/>
          <w:color w:val="000000"/>
          <w:position w:val="0"/>
          <w:sz w:val="18"/>
          <w:u w:val="none"/>
          <w:vertAlign w:val="baseline"/>
        </w:rPr>
        <w:t xml:space="preserve">  See Letter on Due Process Violations, supra note 1, at 3. </w:t>
      </w:r>
    </w:p>
  </w:footnote>
  <w:footnote w:id="29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296 </w:t>
      </w:r>
      <w:r>
        <w:rPr>
          <w:rFonts w:ascii="arial" w:eastAsia="arial" w:hAnsi="arial" w:cs="arial"/>
          <w:b w:val="0"/>
          <w:i w:val="0"/>
          <w:strike w:val="0"/>
          <w:noProof w:val="0"/>
          <w:color w:val="000000"/>
          <w:position w:val="0"/>
          <w:sz w:val="18"/>
          <w:u w:val="none"/>
          <w:vertAlign w:val="baseline"/>
        </w:rPr>
        <w:t xml:space="preserve">  Id. </w:t>
      </w:r>
    </w:p>
  </w:footnote>
  <w:footnote w:id="2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297 </w:t>
      </w:r>
      <w:r>
        <w:rPr>
          <w:rFonts w:ascii="arial" w:eastAsia="arial" w:hAnsi="arial" w:cs="arial"/>
          <w:b w:val="0"/>
          <w:i w:val="0"/>
          <w:strike w:val="0"/>
          <w:noProof w:val="0"/>
          <w:color w:val="000000"/>
          <w:position w:val="0"/>
          <w:sz w:val="18"/>
          <w:u w:val="none"/>
          <w:vertAlign w:val="baseline"/>
        </w:rPr>
        <w:t xml:space="preserve">  Id. at 3-4. </w:t>
      </w:r>
    </w:p>
  </w:footnote>
  <w:footnote w:id="29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298 </w:t>
      </w:r>
      <w:r>
        <w:rPr>
          <w:rFonts w:ascii="arial" w:eastAsia="arial" w:hAnsi="arial" w:cs="arial"/>
          <w:b w:val="0"/>
          <w:i w:val="0"/>
          <w:strike w:val="0"/>
          <w:noProof w:val="0"/>
          <w:color w:val="000000"/>
          <w:position w:val="0"/>
          <w:sz w:val="18"/>
          <w:u w:val="none"/>
          <w:vertAlign w:val="baseline"/>
        </w:rPr>
        <w:t xml:space="preserve">  Id. at 4. </w:t>
      </w:r>
    </w:p>
  </w:footnote>
  <w:footnote w:id="29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299 </w:t>
      </w:r>
      <w:r>
        <w:rPr>
          <w:rFonts w:ascii="arial" w:eastAsia="arial" w:hAnsi="arial" w:cs="arial"/>
          <w:b w:val="0"/>
          <w:i w:val="0"/>
          <w:strike w:val="0"/>
          <w:noProof w:val="0"/>
          <w:color w:val="000000"/>
          <w:position w:val="0"/>
          <w:sz w:val="18"/>
          <w:u w:val="none"/>
          <w:vertAlign w:val="baseline"/>
        </w:rPr>
        <w:t xml:space="preserve">  Id. at 1. </w:t>
      </w:r>
    </w:p>
  </w:footnote>
  <w:footnote w:id="2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300 </w:t>
      </w:r>
      <w:r>
        <w:rPr>
          <w:rFonts w:ascii="arial" w:eastAsia="arial" w:hAnsi="arial" w:cs="arial"/>
          <w:b w:val="0"/>
          <w:i w:val="0"/>
          <w:strike w:val="0"/>
          <w:noProof w:val="0"/>
          <w:color w:val="000000"/>
          <w:position w:val="0"/>
          <w:sz w:val="18"/>
          <w:u w:val="none"/>
          <w:vertAlign w:val="baseline"/>
        </w:rPr>
        <w:t xml:space="preserve">   </w:t>
      </w:r>
      <w:hyperlink r:id="rId164" w:history="1">
        <w:r>
          <w:rPr>
            <w:rFonts w:ascii="arial" w:eastAsia="arial" w:hAnsi="arial" w:cs="arial"/>
            <w:b w:val="0"/>
            <w:i/>
            <w:strike w:val="0"/>
            <w:noProof w:val="0"/>
            <w:color w:val="0077CC"/>
            <w:position w:val="0"/>
            <w:sz w:val="18"/>
            <w:u w:val="single"/>
            <w:shd w:val="clear" w:color="auto" w:fill="FFFFFF"/>
            <w:vertAlign w:val="baseline"/>
          </w:rPr>
          <w:t>212 F. Supp. 3d 864 (C.D. Cal. 2015).</w:t>
        </w:r>
      </w:hyperlink>
      <w:r>
        <w:rPr>
          <w:rFonts w:ascii="arial" w:eastAsia="arial" w:hAnsi="arial" w:cs="arial"/>
          <w:b w:val="0"/>
          <w:i w:val="0"/>
          <w:strike w:val="0"/>
          <w:noProof w:val="0"/>
          <w:color w:val="000000"/>
          <w:position w:val="0"/>
          <w:sz w:val="18"/>
          <w:u w:val="none"/>
          <w:vertAlign w:val="baseline"/>
        </w:rPr>
        <w:t xml:space="preserve">  </w:t>
      </w:r>
    </w:p>
  </w:footnote>
  <w:footnote w:id="3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301 </w:t>
      </w:r>
      <w:r>
        <w:rPr>
          <w:rFonts w:ascii="arial" w:eastAsia="arial" w:hAnsi="arial" w:cs="arial"/>
          <w:b w:val="0"/>
          <w:i w:val="0"/>
          <w:strike w:val="0"/>
          <w:noProof w:val="0"/>
          <w:color w:val="000000"/>
          <w:position w:val="0"/>
          <w:sz w:val="18"/>
          <w:u w:val="none"/>
          <w:vertAlign w:val="baseline"/>
        </w:rPr>
        <w:t xml:space="preserve">   </w:t>
      </w:r>
      <w:hyperlink r:id="rId164" w:history="1">
        <w:r>
          <w:rPr>
            <w:rFonts w:ascii="arial" w:eastAsia="arial" w:hAnsi="arial" w:cs="arial"/>
            <w:b w:val="0"/>
            <w:i/>
            <w:strike w:val="0"/>
            <w:noProof w:val="0"/>
            <w:color w:val="0077CC"/>
            <w:position w:val="0"/>
            <w:sz w:val="18"/>
            <w:u w:val="single"/>
            <w:shd w:val="clear" w:color="auto" w:fill="FFFFFF"/>
            <w:vertAlign w:val="baseline"/>
          </w:rPr>
          <w:t>Id. at 886-87.</w:t>
        </w:r>
      </w:hyperlink>
      <w:r>
        <w:rPr>
          <w:rFonts w:ascii="arial" w:eastAsia="arial" w:hAnsi="arial" w:cs="arial"/>
          <w:b w:val="0"/>
          <w:i w:val="0"/>
          <w:strike w:val="0"/>
          <w:noProof w:val="0"/>
          <w:color w:val="000000"/>
          <w:position w:val="0"/>
          <w:sz w:val="18"/>
          <w:u w:val="none"/>
          <w:vertAlign w:val="baseline"/>
        </w:rPr>
        <w:t xml:space="preserve">  </w:t>
      </w:r>
    </w:p>
  </w:footnote>
  <w:footnote w:id="30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302 </w:t>
      </w:r>
      <w:r>
        <w:rPr>
          <w:rFonts w:ascii="arial" w:eastAsia="arial" w:hAnsi="arial" w:cs="arial"/>
          <w:b w:val="0"/>
          <w:i w:val="0"/>
          <w:strike w:val="0"/>
          <w:noProof w:val="0"/>
          <w:color w:val="000000"/>
          <w:position w:val="0"/>
          <w:sz w:val="18"/>
          <w:u w:val="none"/>
          <w:vertAlign w:val="baseline"/>
        </w:rPr>
        <w:t xml:space="preserve">  See Stipulated Settlement Agreement, Flores v. Reno, No. CV-85-4544-RJK(Px) (C.D. Cal. 1997). </w:t>
      </w:r>
    </w:p>
  </w:footnote>
  <w:footnote w:id="3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303 </w:t>
      </w:r>
      <w:r>
        <w:rPr>
          <w:rFonts w:ascii="arial" w:eastAsia="arial" w:hAnsi="arial" w:cs="arial"/>
          <w:b w:val="0"/>
          <w:i w:val="0"/>
          <w:strike w:val="0"/>
          <w:noProof w:val="0"/>
          <w:color w:val="000000"/>
          <w:position w:val="0"/>
          <w:sz w:val="18"/>
          <w:u w:val="none"/>
          <w:vertAlign w:val="baseline"/>
        </w:rPr>
        <w:t xml:space="preserve">  See </w:t>
      </w:r>
      <w:hyperlink r:id="rId165" w:history="1">
        <w:r>
          <w:rPr>
            <w:rFonts w:ascii="arial" w:eastAsia="arial" w:hAnsi="arial" w:cs="arial"/>
            <w:b w:val="0"/>
            <w:i/>
            <w:strike w:val="0"/>
            <w:noProof w:val="0"/>
            <w:color w:val="0077CC"/>
            <w:position w:val="0"/>
            <w:sz w:val="18"/>
            <w:u w:val="single"/>
            <w:shd w:val="clear" w:color="auto" w:fill="FFFFFF"/>
            <w:vertAlign w:val="baseline"/>
          </w:rPr>
          <w:t>Flores v. Lynch, 212 F. Supp. 3d 907, 916-17 (C.D. Cal. 2015)</w:t>
        </w:r>
      </w:hyperlink>
      <w:r>
        <w:rPr>
          <w:rFonts w:ascii="arial" w:eastAsia="arial" w:hAnsi="arial" w:cs="arial"/>
          <w:b w:val="0"/>
          <w:i w:val="0"/>
          <w:strike w:val="0"/>
          <w:noProof w:val="0"/>
          <w:color w:val="000000"/>
          <w:position w:val="0"/>
          <w:sz w:val="18"/>
          <w:u w:val="none"/>
          <w:vertAlign w:val="baseline"/>
        </w:rPr>
        <w:t xml:space="preserve"> (ordering DHS to release detained immigrant children and their parents "without unnecessary delay"); Letter on Due Process Violations, supra note 1, at 4. </w:t>
      </w:r>
    </w:p>
  </w:footnote>
  <w:footnote w:id="30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304 </w:t>
      </w:r>
      <w:r>
        <w:rPr>
          <w:rFonts w:ascii="arial" w:eastAsia="arial" w:hAnsi="arial" w:cs="arial"/>
          <w:b w:val="0"/>
          <w:i w:val="0"/>
          <w:strike w:val="0"/>
          <w:noProof w:val="0"/>
          <w:color w:val="000000"/>
          <w:position w:val="0"/>
          <w:sz w:val="18"/>
          <w:u w:val="none"/>
          <w:vertAlign w:val="baseline"/>
        </w:rPr>
        <w:t xml:space="preserve">  Letter on Due Process Violations, supra note 1, at 4. </w:t>
      </w:r>
    </w:p>
  </w:footnote>
  <w:footnote w:id="30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305 </w:t>
      </w:r>
      <w:r>
        <w:rPr>
          <w:rFonts w:ascii="arial" w:eastAsia="arial" w:hAnsi="arial" w:cs="arial"/>
          <w:b w:val="0"/>
          <w:i w:val="0"/>
          <w:strike w:val="0"/>
          <w:noProof w:val="0"/>
          <w:color w:val="000000"/>
          <w:position w:val="0"/>
          <w:sz w:val="18"/>
          <w:u w:val="none"/>
          <w:vertAlign w:val="baseline"/>
        </w:rPr>
        <w:t xml:space="preserve">  Id. at 2-5. </w:t>
      </w:r>
    </w:p>
  </w:footnote>
  <w:footnote w:id="30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306 </w:t>
      </w:r>
      <w:r>
        <w:rPr>
          <w:rFonts w:ascii="arial" w:eastAsia="arial" w:hAnsi="arial" w:cs="arial"/>
          <w:b w:val="0"/>
          <w:i w:val="0"/>
          <w:strike w:val="0"/>
          <w:noProof w:val="0"/>
          <w:color w:val="000000"/>
          <w:position w:val="0"/>
          <w:sz w:val="18"/>
          <w:u w:val="none"/>
          <w:vertAlign w:val="baseline"/>
        </w:rPr>
        <w:t xml:space="preserve">  Id. at 2. </w:t>
      </w:r>
    </w:p>
  </w:footnote>
  <w:footnote w:id="3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307 </w:t>
      </w:r>
      <w:r>
        <w:rPr>
          <w:rFonts w:ascii="arial" w:eastAsia="arial" w:hAnsi="arial" w:cs="arial"/>
          <w:b w:val="0"/>
          <w:i w:val="0"/>
          <w:strike w:val="0"/>
          <w:noProof w:val="0"/>
          <w:color w:val="000000"/>
          <w:position w:val="0"/>
          <w:sz w:val="18"/>
          <w:u w:val="none"/>
          <w:vertAlign w:val="baseline"/>
        </w:rPr>
        <w:t xml:space="preserve">   </w:t>
      </w:r>
      <w:hyperlink r:id="rId98" w:history="1">
        <w:r>
          <w:rPr>
            <w:rFonts w:ascii="arial" w:eastAsia="arial" w:hAnsi="arial" w:cs="arial"/>
            <w:b w:val="0"/>
            <w:i/>
            <w:strike w:val="0"/>
            <w:noProof w:val="0"/>
            <w:color w:val="0077CC"/>
            <w:position w:val="0"/>
            <w:sz w:val="18"/>
            <w:u w:val="single"/>
            <w:shd w:val="clear" w:color="auto" w:fill="FFFFFF"/>
            <w:vertAlign w:val="baseline"/>
          </w:rPr>
          <w:t>163 F. Supp. 3d 157 (E.D. Pa. 2016),</w:t>
        </w:r>
      </w:hyperlink>
      <w:r>
        <w:rPr>
          <w:rFonts w:ascii="arial" w:eastAsia="arial" w:hAnsi="arial" w:cs="arial"/>
          <w:b w:val="0"/>
          <w:i w:val="0"/>
          <w:strike w:val="0"/>
          <w:noProof w:val="0"/>
          <w:color w:val="000000"/>
          <w:position w:val="0"/>
          <w:sz w:val="18"/>
          <w:u w:val="none"/>
          <w:vertAlign w:val="baseline"/>
        </w:rPr>
        <w:t xml:space="preserve"> aff'd, </w:t>
      </w:r>
      <w:hyperlink r:id="rId99" w:history="1">
        <w:r>
          <w:rPr>
            <w:rFonts w:ascii="arial" w:eastAsia="arial" w:hAnsi="arial" w:cs="arial"/>
            <w:b w:val="0"/>
            <w:i/>
            <w:strike w:val="0"/>
            <w:noProof w:val="0"/>
            <w:color w:val="0077CC"/>
            <w:position w:val="0"/>
            <w:sz w:val="18"/>
            <w:u w:val="single"/>
            <w:shd w:val="clear" w:color="auto" w:fill="FFFFFF"/>
            <w:vertAlign w:val="baseline"/>
          </w:rPr>
          <w:t>835 F.3d 422 (3d Cir. 2016),</w:t>
        </w:r>
      </w:hyperlink>
      <w:r>
        <w:rPr>
          <w:rFonts w:ascii="arial" w:eastAsia="arial" w:hAnsi="arial" w:cs="arial"/>
          <w:b w:val="0"/>
          <w:i w:val="0"/>
          <w:strike w:val="0"/>
          <w:noProof w:val="0"/>
          <w:color w:val="000000"/>
          <w:position w:val="0"/>
          <w:sz w:val="18"/>
          <w:u w:val="none"/>
          <w:vertAlign w:val="baseline"/>
        </w:rPr>
        <w:t xml:space="preserve"> cert. denied,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w:t>
      </w:r>
    </w:p>
  </w:footnote>
  <w:footnote w:id="3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308 </w:t>
      </w:r>
      <w:r>
        <w:rPr>
          <w:rFonts w:ascii="arial" w:eastAsia="arial" w:hAnsi="arial" w:cs="arial"/>
          <w:b w:val="0"/>
          <w:i w:val="0"/>
          <w:strike w:val="0"/>
          <w:noProof w:val="0"/>
          <w:color w:val="000000"/>
          <w:position w:val="0"/>
          <w:sz w:val="18"/>
          <w:u w:val="none"/>
          <w:vertAlign w:val="baseline"/>
        </w:rPr>
        <w:t xml:space="preserve">  See </w:t>
      </w:r>
      <w:hyperlink r:id="rId99" w:history="1">
        <w:r>
          <w:rPr>
            <w:rFonts w:ascii="arial" w:eastAsia="arial" w:hAnsi="arial" w:cs="arial"/>
            <w:b w:val="0"/>
            <w:i/>
            <w:strike w:val="0"/>
            <w:noProof w:val="0"/>
            <w:color w:val="0077CC"/>
            <w:position w:val="0"/>
            <w:sz w:val="18"/>
            <w:u w:val="single"/>
            <w:shd w:val="clear" w:color="auto" w:fill="FFFFFF"/>
            <w:vertAlign w:val="baseline"/>
          </w:rPr>
          <w:t>Castro, 835 F.3d at 427</w:t>
        </w:r>
      </w:hyperlink>
      <w:r>
        <w:rPr>
          <w:rFonts w:ascii="arial" w:eastAsia="arial" w:hAnsi="arial" w:cs="arial"/>
          <w:b w:val="0"/>
          <w:i w:val="0"/>
          <w:strike w:val="0"/>
          <w:noProof w:val="0"/>
          <w:color w:val="000000"/>
          <w:position w:val="0"/>
          <w:sz w:val="18"/>
          <w:u w:val="none"/>
          <w:vertAlign w:val="baseline"/>
        </w:rPr>
        <w:t xml:space="preserve"> (noting that petitioners sought "refuge" in the United States "over a period of several months in late 2015"). </w:t>
      </w:r>
    </w:p>
  </w:footnote>
  <w:footnote w:id="3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309 </w:t>
      </w:r>
      <w:r>
        <w:rPr>
          <w:rFonts w:ascii="arial" w:eastAsia="arial" w:hAnsi="arial" w:cs="arial"/>
          <w:b w:val="0"/>
          <w:i w:val="0"/>
          <w:strike w:val="0"/>
          <w:noProof w:val="0"/>
          <w:color w:val="000000"/>
          <w:position w:val="0"/>
          <w:sz w:val="18"/>
          <w:u w:val="none"/>
          <w:vertAlign w:val="baseline"/>
        </w:rPr>
        <w:t xml:space="preserve">  Telephone Interview with Carol Anne Donohoe, supra note 292; see also Bryan Johnson, DHS' Massive Fraud on Family Detention, Amoachi &amp; Johnson (June 14, 2016), </w:t>
      </w:r>
      <w:hyperlink r:id="rId166" w:history="1">
        <w:r>
          <w:rPr>
            <w:rFonts w:ascii="arial" w:eastAsia="arial" w:hAnsi="arial" w:cs="arial"/>
            <w:b w:val="0"/>
            <w:i/>
            <w:strike w:val="0"/>
            <w:noProof w:val="0"/>
            <w:color w:val="0077CC"/>
            <w:position w:val="0"/>
            <w:sz w:val="18"/>
            <w:u w:val="single"/>
            <w:shd w:val="clear" w:color="auto" w:fill="FFFFFF"/>
            <w:vertAlign w:val="baseline"/>
          </w:rPr>
          <w:t>https://amjolaw.com/2016/06/14/dhs-massive-fraud-on-family-detention/</w:t>
        </w:r>
      </w:hyperlink>
      <w:r>
        <w:rPr>
          <w:rFonts w:ascii="arial" w:eastAsia="arial" w:hAnsi="arial" w:cs="arial"/>
          <w:b w:val="0"/>
          <w:i w:val="0"/>
          <w:strike w:val="0"/>
          <w:noProof w:val="0"/>
          <w:color w:val="000000"/>
          <w:position w:val="0"/>
          <w:sz w:val="18"/>
          <w:u w:val="none"/>
          <w:vertAlign w:val="baseline"/>
        </w:rPr>
        <w:t xml:space="preserve"> [</w:t>
      </w:r>
      <w:hyperlink r:id="rId167" w:history="1">
        <w:r>
          <w:rPr>
            <w:rFonts w:ascii="arial" w:eastAsia="arial" w:hAnsi="arial" w:cs="arial"/>
            <w:b w:val="0"/>
            <w:i/>
            <w:strike w:val="0"/>
            <w:noProof w:val="0"/>
            <w:color w:val="0077CC"/>
            <w:position w:val="0"/>
            <w:sz w:val="18"/>
            <w:u w:val="single"/>
            <w:shd w:val="clear" w:color="auto" w:fill="FFFFFF"/>
            <w:vertAlign w:val="baseline"/>
          </w:rPr>
          <w:t>https://perma.cc/B4VS-7GUB</w:t>
        </w:r>
      </w:hyperlink>
      <w:r>
        <w:rPr>
          <w:rFonts w:ascii="arial" w:eastAsia="arial" w:hAnsi="arial" w:cs="arial"/>
          <w:b w:val="0"/>
          <w:i w:val="0"/>
          <w:strike w:val="0"/>
          <w:noProof w:val="0"/>
          <w:color w:val="000000"/>
          <w:position w:val="0"/>
          <w:sz w:val="18"/>
          <w:u w:val="none"/>
          <w:vertAlign w:val="baseline"/>
        </w:rPr>
        <w:t>] (displaying government data that shows denial of several RFRs filed by Castro families).</w:t>
      </w:r>
    </w:p>
  </w:footnote>
  <w:footnote w:id="30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310 </w:t>
      </w:r>
      <w:r>
        <w:rPr>
          <w:rFonts w:ascii="arial" w:eastAsia="arial" w:hAnsi="arial" w:cs="arial"/>
          <w:b w:val="0"/>
          <w:i w:val="0"/>
          <w:strike w:val="0"/>
          <w:noProof w:val="0"/>
          <w:color w:val="000000"/>
          <w:position w:val="0"/>
          <w:sz w:val="18"/>
          <w:u w:val="none"/>
          <w:vertAlign w:val="baseline"/>
        </w:rPr>
        <w:t xml:space="preserve">  Telephone Interview with Carol Anne Donohoe, supra note 292. </w:t>
      </w:r>
    </w:p>
  </w:footnote>
  <w:footnote w:id="31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311 </w:t>
      </w:r>
      <w:r>
        <w:rPr>
          <w:rFonts w:ascii="arial" w:eastAsia="arial" w:hAnsi="arial" w:cs="arial"/>
          <w:b w:val="0"/>
          <w:i w:val="0"/>
          <w:strike w:val="0"/>
          <w:noProof w:val="0"/>
          <w:color w:val="000000"/>
          <w:position w:val="0"/>
          <w:sz w:val="18"/>
          <w:u w:val="none"/>
          <w:vertAlign w:val="baseline"/>
        </w:rPr>
        <w:t xml:space="preserve">  Id. </w:t>
      </w:r>
    </w:p>
  </w:footnote>
  <w:footnote w:id="3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312 </w:t>
      </w:r>
      <w:r>
        <w:rPr>
          <w:rFonts w:ascii="arial" w:eastAsia="arial" w:hAnsi="arial" w:cs="arial"/>
          <w:b w:val="0"/>
          <w:i w:val="0"/>
          <w:strike w:val="0"/>
          <w:noProof w:val="0"/>
          <w:color w:val="000000"/>
          <w:position w:val="0"/>
          <w:sz w:val="18"/>
          <w:u w:val="none"/>
          <w:vertAlign w:val="baseline"/>
        </w:rPr>
        <w:t xml:space="preserve">  See Petition for Writ of Certiorari at 13, Castro v. Dep't of Homeland Sec., __ U.S. __,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(No. 16-812). </w:t>
      </w:r>
    </w:p>
  </w:footnote>
  <w:footnote w:id="3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313 </w:t>
      </w:r>
      <w:r>
        <w:rPr>
          <w:rFonts w:ascii="arial" w:eastAsia="arial" w:hAnsi="arial" w:cs="arial"/>
          <w:b w:val="0"/>
          <w:i w:val="0"/>
          <w:strike w:val="0"/>
          <w:noProof w:val="0"/>
          <w:color w:val="000000"/>
          <w:position w:val="0"/>
          <w:sz w:val="18"/>
          <w:u w:val="none"/>
          <w:vertAlign w:val="baseline"/>
        </w:rPr>
        <w:t xml:space="preserve">  Telephone Interview with Carol Anne Donohoe, supra note 292; Johnson, supra note 309 (displaying government data that shows denial of several RFRs filed by Castro families). </w:t>
      </w:r>
    </w:p>
  </w:footnote>
  <w:footnote w:id="3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314 </w:t>
      </w:r>
      <w:r>
        <w:rPr>
          <w:rFonts w:ascii="arial" w:eastAsia="arial" w:hAnsi="arial" w:cs="arial"/>
          <w:b w:val="0"/>
          <w:i w:val="0"/>
          <w:strike w:val="0"/>
          <w:noProof w:val="0"/>
          <w:color w:val="000000"/>
          <w:position w:val="0"/>
          <w:sz w:val="18"/>
          <w:u w:val="none"/>
          <w:vertAlign w:val="baseline"/>
        </w:rPr>
        <w:t xml:space="preserve">  Telephone Interview with Shalyn Fluharty, supra note 164. </w:t>
      </w:r>
    </w:p>
  </w:footnote>
  <w:footnote w:id="31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315 </w:t>
      </w:r>
      <w:r>
        <w:rPr>
          <w:rFonts w:ascii="arial" w:eastAsia="arial" w:hAnsi="arial" w:cs="arial"/>
          <w:b w:val="0"/>
          <w:i w:val="0"/>
          <w:strike w:val="0"/>
          <w:noProof w:val="0"/>
          <w:color w:val="000000"/>
          <w:position w:val="0"/>
          <w:sz w:val="18"/>
          <w:u w:val="none"/>
          <w:vertAlign w:val="baseline"/>
        </w:rPr>
        <w:t xml:space="preserve">  Id. ("We've found the compelling new information [standard] to not be particularly persuasive unless … the asylum officer screwed up" or the interview suffered from "some sort of procedural flaw that was not the fault of the applicant."). </w:t>
      </w:r>
    </w:p>
  </w:footnote>
  <w:footnote w:id="3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316 </w:t>
      </w:r>
      <w:r>
        <w:rPr>
          <w:rFonts w:ascii="arial" w:eastAsia="arial" w:hAnsi="arial" w:cs="arial"/>
          <w:b w:val="0"/>
          <w:i w:val="0"/>
          <w:strike w:val="0"/>
          <w:noProof w:val="0"/>
          <w:color w:val="000000"/>
          <w:position w:val="0"/>
          <w:sz w:val="18"/>
          <w:u w:val="none"/>
          <w:vertAlign w:val="baseline"/>
        </w:rPr>
        <w:t xml:space="preserve">  Id. </w:t>
      </w:r>
    </w:p>
  </w:footnote>
  <w:footnote w:id="3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317 </w:t>
      </w:r>
      <w:r>
        <w:rPr>
          <w:rFonts w:ascii="arial" w:eastAsia="arial" w:hAnsi="arial" w:cs="arial"/>
          <w:b w:val="0"/>
          <w:i w:val="0"/>
          <w:strike w:val="0"/>
          <w:noProof w:val="0"/>
          <w:color w:val="000000"/>
          <w:position w:val="0"/>
          <w:sz w:val="18"/>
          <w:u w:val="none"/>
          <w:vertAlign w:val="baseline"/>
        </w:rPr>
        <w:t xml:space="preserve">  Id. </w:t>
      </w:r>
    </w:p>
  </w:footnote>
  <w:footnote w:id="31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318 </w:t>
      </w:r>
      <w:r>
        <w:rPr>
          <w:rFonts w:ascii="arial" w:eastAsia="arial" w:hAnsi="arial" w:cs="arial"/>
          <w:b w:val="0"/>
          <w:i w:val="0"/>
          <w:strike w:val="0"/>
          <w:noProof w:val="0"/>
          <w:color w:val="000000"/>
          <w:position w:val="0"/>
          <w:sz w:val="18"/>
          <w:u w:val="none"/>
          <w:vertAlign w:val="baseline"/>
        </w:rPr>
        <w:t xml:space="preserve">  Id. </w:t>
      </w:r>
    </w:p>
  </w:footnote>
  <w:footnote w:id="3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319 </w:t>
      </w:r>
      <w:r>
        <w:rPr>
          <w:rFonts w:ascii="arial" w:eastAsia="arial" w:hAnsi="arial" w:cs="arial"/>
          <w:b w:val="0"/>
          <w:i w:val="0"/>
          <w:strike w:val="0"/>
          <w:noProof w:val="0"/>
          <w:color w:val="000000"/>
          <w:position w:val="0"/>
          <w:sz w:val="18"/>
          <w:u w:val="none"/>
          <w:vertAlign w:val="baseline"/>
        </w:rPr>
        <w:t xml:space="preserve">  Telephone Interview with Carol Anne Donohoe, supra note 292. </w:t>
      </w:r>
    </w:p>
  </w:footnote>
  <w:footnote w:id="3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320 </w:t>
      </w:r>
      <w:r>
        <w:rPr>
          <w:rFonts w:ascii="arial" w:eastAsia="arial" w:hAnsi="arial" w:cs="arial"/>
          <w:b w:val="0"/>
          <w:i w:val="0"/>
          <w:strike w:val="0"/>
          <w:noProof w:val="0"/>
          <w:color w:val="000000"/>
          <w:position w:val="0"/>
          <w:sz w:val="18"/>
          <w:u w:val="none"/>
          <w:vertAlign w:val="baseline"/>
        </w:rPr>
        <w:t xml:space="preserve">  Id. (describing RFR adjudications as "a crapshoot"). </w:t>
      </w:r>
    </w:p>
  </w:footnote>
  <w:footnote w:id="3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321 </w:t>
      </w:r>
      <w:r>
        <w:rPr>
          <w:rFonts w:ascii="arial" w:eastAsia="arial" w:hAnsi="arial" w:cs="arial"/>
          <w:b w:val="0"/>
          <w:i w:val="0"/>
          <w:strike w:val="0"/>
          <w:noProof w:val="0"/>
          <w:color w:val="000000"/>
          <w:position w:val="0"/>
          <w:sz w:val="18"/>
          <w:u w:val="none"/>
          <w:vertAlign w:val="baseline"/>
        </w:rPr>
        <w:t xml:space="preserve">  Telephone Interview with Shalyn Fluharty, supra note 164; see CARA Project Complaint to DHS, supra note 188, at 5-13 (documenting multiple cases in which RFRs included professional psychological evaluations). </w:t>
      </w:r>
    </w:p>
  </w:footnote>
  <w:footnote w:id="3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322 </w:t>
      </w:r>
      <w:r>
        <w:rPr>
          <w:rFonts w:ascii="arial" w:eastAsia="arial" w:hAnsi="arial" w:cs="arial"/>
          <w:b w:val="0"/>
          <w:i w:val="0"/>
          <w:strike w:val="0"/>
          <w:noProof w:val="0"/>
          <w:color w:val="000000"/>
          <w:position w:val="0"/>
          <w:sz w:val="18"/>
          <w:u w:val="none"/>
          <w:vertAlign w:val="baseline"/>
        </w:rPr>
        <w:t xml:space="preserve">  CARA Project Complaint to DHS, supra note 188, at 5-13. </w:t>
      </w:r>
    </w:p>
  </w:footnote>
  <w:footnote w:id="3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323 </w:t>
      </w:r>
      <w:r>
        <w:rPr>
          <w:rFonts w:ascii="arial" w:eastAsia="arial" w:hAnsi="arial" w:cs="arial"/>
          <w:b w:val="0"/>
          <w:i w:val="0"/>
          <w:strike w:val="0"/>
          <w:noProof w:val="0"/>
          <w:color w:val="000000"/>
          <w:position w:val="0"/>
          <w:sz w:val="18"/>
          <w:u w:val="none"/>
          <w:vertAlign w:val="baseline"/>
        </w:rPr>
        <w:t xml:space="preserve">  Id. </w:t>
      </w:r>
    </w:p>
  </w:footnote>
  <w:footnote w:id="32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324 </w:t>
      </w:r>
      <w:r>
        <w:rPr>
          <w:rFonts w:ascii="arial" w:eastAsia="arial" w:hAnsi="arial" w:cs="arial"/>
          <w:b w:val="0"/>
          <w:i w:val="0"/>
          <w:strike w:val="0"/>
          <w:noProof w:val="0"/>
          <w:color w:val="000000"/>
          <w:position w:val="0"/>
          <w:sz w:val="18"/>
          <w:u w:val="none"/>
          <w:vertAlign w:val="baseline"/>
        </w:rPr>
        <w:t xml:space="preserve">  Expedited Removal Policy Guidance, supra note 39, at 1. </w:t>
      </w:r>
    </w:p>
  </w:footnote>
  <w:footnote w:id="32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325 </w:t>
      </w:r>
      <w:r>
        <w:rPr>
          <w:rFonts w:ascii="arial" w:eastAsia="arial" w:hAnsi="arial" w:cs="arial"/>
          <w:b w:val="0"/>
          <w:i w:val="0"/>
          <w:strike w:val="0"/>
          <w:noProof w:val="0"/>
          <w:color w:val="000000"/>
          <w:position w:val="0"/>
          <w:sz w:val="18"/>
          <w:u w:val="none"/>
          <w:vertAlign w:val="baseline"/>
        </w:rPr>
        <w:t xml:space="preserve">  Id. </w:t>
      </w:r>
    </w:p>
  </w:footnote>
  <w:footnote w:id="3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326 </w:t>
      </w:r>
      <w:r>
        <w:rPr>
          <w:rFonts w:ascii="arial" w:eastAsia="arial" w:hAnsi="arial" w:cs="arial"/>
          <w:b w:val="0"/>
          <w:i w:val="0"/>
          <w:strike w:val="0"/>
          <w:noProof w:val="0"/>
          <w:color w:val="000000"/>
          <w:position w:val="0"/>
          <w:sz w:val="18"/>
          <w:u w:val="none"/>
          <w:vertAlign w:val="baseline"/>
        </w:rPr>
        <w:t xml:space="preserve">  See Am. Immigration Council, Artesia FOIA Highlights 2 (2016) </w:t>
      </w:r>
      <w:hyperlink r:id="rId168"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https://www.americanimmigrationcouncil.org/sites/default/files/foia_documents/artesia_highlights.pdf</w:t>
        </w:r>
      </w:hyperlink>
      <w:r>
        <w:rPr>
          <w:rFonts w:ascii="arial" w:eastAsia="arial" w:hAnsi="arial" w:cs="arial"/>
          <w:b w:val="0"/>
          <w:i w:val="0"/>
          <w:strike w:val="0"/>
          <w:noProof w:val="0"/>
          <w:color w:val="000000"/>
          <w:position w:val="0"/>
          <w:sz w:val="18"/>
          <w:u w:val="none"/>
          <w:vertAlign w:val="baseline"/>
        </w:rPr>
        <w:t xml:space="preserve"> [</w:t>
      </w:r>
      <w:hyperlink r:id="rId169" w:history="1">
        <w:r>
          <w:rPr>
            <w:rFonts w:ascii="arial" w:eastAsia="arial" w:hAnsi="arial" w:cs="arial"/>
            <w:b w:val="0"/>
            <w:i/>
            <w:strike w:val="0"/>
            <w:noProof w:val="0"/>
            <w:color w:val="0077CC"/>
            <w:position w:val="0"/>
            <w:sz w:val="18"/>
            <w:u w:val="single"/>
            <w:shd w:val="clear" w:color="auto" w:fill="FFFFFF"/>
            <w:vertAlign w:val="baseline"/>
          </w:rPr>
          <w:t>https://perma.cc/AA2N-2YAF</w:t>
        </w:r>
      </w:hyperlink>
      <w:r>
        <w:rPr>
          <w:rFonts w:ascii="arial" w:eastAsia="arial" w:hAnsi="arial" w:cs="arial"/>
          <w:b w:val="0"/>
          <w:i w:val="0"/>
          <w:strike w:val="0"/>
          <w:noProof w:val="0"/>
          <w:color w:val="000000"/>
          <w:position w:val="0"/>
          <w:sz w:val="18"/>
          <w:u w:val="none"/>
          <w:vertAlign w:val="baseline"/>
        </w:rPr>
        <w:t>] (citing Artesia ICE Office of Chief Counsel Procedures of Oct. 31, 2014) (instructing ICE Deputy Chief Counsel to remind ICE officers that DHS "has agreed to place a "Z' hold [staying removal] on residents [with pending RFRs] until the [Artesia Family Residential Center Asylum Pre-Screening Officer] provides notice of his/her decision to accept or deny the motion for reconsideration").</w:t>
      </w:r>
    </w:p>
  </w:footnote>
  <w:footnote w:id="3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327 </w:t>
      </w:r>
      <w:r>
        <w:rPr>
          <w:rFonts w:ascii="arial" w:eastAsia="arial" w:hAnsi="arial" w:cs="arial"/>
          <w:b w:val="0"/>
          <w:i w:val="0"/>
          <w:strike w:val="0"/>
          <w:noProof w:val="0"/>
          <w:color w:val="000000"/>
          <w:position w:val="0"/>
          <w:sz w:val="18"/>
          <w:u w:val="none"/>
          <w:vertAlign w:val="baseline"/>
        </w:rPr>
        <w:t xml:space="preserve">  Dep't of Homeland Sec., SOPs for ZHN Team TDY to Karnes 19 (2015), </w:t>
      </w:r>
      <w:hyperlink r:id="rId170"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https://www.uscis.gov/sites/default/files/USCIS/About%20Us/Electronic%20Reading%20Room/Policies_and_Manuals/</w:t>
        </w:r>
      </w:hyperlink>
      <w:hyperlink r:id="rId170" w:history="1">
        <w:r>
          <w:rPr>
            <w:rFonts w:ascii="arial" w:eastAsia="arial" w:hAnsi="arial" w:cs="arial"/>
            <w:b/>
            <w:i/>
            <w:strike w:val="0"/>
            <w:noProof w:val="0"/>
            <w:color w:val="0077CC"/>
            <w:position w:val="0"/>
            <w:sz w:val="18"/>
            <w:u w:val="single"/>
            <w:shd w:val="clear" w:color="auto" w:fill="FFFFFF"/>
            <w:vertAlign w:val="baseline"/>
          </w:rPr>
          <w:t>Credible_Fear</w:t>
        </w:r>
      </w:hyperlink>
      <w:hyperlink r:id="rId170" w:history="1">
        <w:r>
          <w:rPr>
            <w:rFonts w:ascii="arial" w:eastAsia="arial" w:hAnsi="arial" w:cs="arial"/>
            <w:b w:val="0"/>
            <w:i/>
            <w:strike w:val="0"/>
            <w:noProof w:val="0"/>
            <w:color w:val="0077CC"/>
            <w:position w:val="0"/>
            <w:sz w:val="18"/>
            <w:u w:val="single"/>
            <w:shd w:val="clear" w:color="auto" w:fill="FFFFFF"/>
            <w:vertAlign w:val="baseline"/>
          </w:rPr>
          <w:t>_Guidance.pdf</w:t>
        </w:r>
      </w:hyperlink>
      <w:r>
        <w:rPr>
          <w:rFonts w:ascii="arial" w:eastAsia="arial" w:hAnsi="arial" w:cs="arial"/>
          <w:b w:val="0"/>
          <w:i w:val="0"/>
          <w:strike w:val="0"/>
          <w:noProof w:val="0"/>
          <w:color w:val="000000"/>
          <w:position w:val="0"/>
          <w:sz w:val="18"/>
          <w:u w:val="none"/>
          <w:vertAlign w:val="baseline"/>
        </w:rPr>
        <w:t xml:space="preserve"> [</w:t>
      </w:r>
      <w:hyperlink r:id="rId171" w:history="1">
        <w:r>
          <w:rPr>
            <w:rFonts w:ascii="arial" w:eastAsia="arial" w:hAnsi="arial" w:cs="arial"/>
            <w:b w:val="0"/>
            <w:i/>
            <w:strike w:val="0"/>
            <w:noProof w:val="0"/>
            <w:color w:val="0077CC"/>
            <w:position w:val="0"/>
            <w:sz w:val="18"/>
            <w:u w:val="single"/>
            <w:shd w:val="clear" w:color="auto" w:fill="FFFFFF"/>
            <w:vertAlign w:val="baseline"/>
          </w:rPr>
          <w:t>https://perma.cc/V6XL-GN3C</w:t>
        </w:r>
      </w:hyperlink>
      <w:r>
        <w:rPr>
          <w:rFonts w:ascii="arial" w:eastAsia="arial" w:hAnsi="arial" w:cs="arial"/>
          <w:b w:val="0"/>
          <w:i w:val="0"/>
          <w:strike w:val="0"/>
          <w:noProof w:val="0"/>
          <w:color w:val="000000"/>
          <w:position w:val="0"/>
          <w:sz w:val="18"/>
          <w:u w:val="none"/>
          <w:vertAlign w:val="baseline"/>
        </w:rPr>
        <w:t xml:space="preserve">]. </w:t>
      </w:r>
    </w:p>
  </w:footnote>
  <w:footnote w:id="32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328 </w:t>
      </w:r>
      <w:r>
        <w:rPr>
          <w:rFonts w:ascii="arial" w:eastAsia="arial" w:hAnsi="arial" w:cs="arial"/>
          <w:b w:val="0"/>
          <w:i w:val="0"/>
          <w:strike w:val="0"/>
          <w:noProof w:val="0"/>
          <w:color w:val="000000"/>
          <w:position w:val="0"/>
          <w:sz w:val="18"/>
          <w:u w:val="none"/>
          <w:vertAlign w:val="baseline"/>
        </w:rPr>
        <w:t xml:space="preserve">  Letter on Due Process Violations, supra note 1, at 10. </w:t>
      </w:r>
    </w:p>
  </w:footnote>
  <w:footnote w:id="3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329 </w:t>
      </w:r>
      <w:r>
        <w:rPr>
          <w:rFonts w:ascii="arial" w:eastAsia="arial" w:hAnsi="arial" w:cs="arial"/>
          <w:b w:val="0"/>
          <w:i w:val="0"/>
          <w:strike w:val="0"/>
          <w:noProof w:val="0"/>
          <w:color w:val="000000"/>
          <w:position w:val="0"/>
          <w:sz w:val="18"/>
          <w:u w:val="none"/>
          <w:vertAlign w:val="baseline"/>
        </w:rPr>
        <w:t xml:space="preserve">  Id. </w:t>
      </w:r>
    </w:p>
  </w:footnote>
  <w:footnote w:id="3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330 </w:t>
      </w:r>
      <w:r>
        <w:rPr>
          <w:rFonts w:ascii="arial" w:eastAsia="arial" w:hAnsi="arial" w:cs="arial"/>
          <w:b w:val="0"/>
          <w:i w:val="0"/>
          <w:strike w:val="0"/>
          <w:noProof w:val="0"/>
          <w:color w:val="000000"/>
          <w:position w:val="0"/>
          <w:sz w:val="18"/>
          <w:u w:val="none"/>
          <w:vertAlign w:val="baseline"/>
        </w:rPr>
        <w:t xml:space="preserve">  See id. at 2-12; CARA Project Complaint to DHS, supra note 188, at 4-15. </w:t>
      </w:r>
    </w:p>
  </w:footnote>
  <w:footnote w:id="3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331 </w:t>
      </w:r>
      <w:r>
        <w:rPr>
          <w:rFonts w:ascii="arial" w:eastAsia="arial" w:hAnsi="arial" w:cs="arial"/>
          <w:b w:val="0"/>
          <w:i w:val="0"/>
          <w:strike w:val="0"/>
          <w:noProof w:val="0"/>
          <w:color w:val="000000"/>
          <w:position w:val="0"/>
          <w:sz w:val="18"/>
          <w:u w:val="none"/>
          <w:vertAlign w:val="baseline"/>
        </w:rPr>
        <w:t xml:space="preserve">  See Letter on Due Process Violations, supra note 1, at 2-12. </w:t>
      </w:r>
    </w:p>
  </w:footnote>
  <w:footnote w:id="3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332 </w:t>
      </w:r>
      <w:r>
        <w:rPr>
          <w:rFonts w:ascii="arial" w:eastAsia="arial" w:hAnsi="arial" w:cs="arial"/>
          <w:b w:val="0"/>
          <w:i w:val="0"/>
          <w:strike w:val="0"/>
          <w:noProof w:val="0"/>
          <w:color w:val="000000"/>
          <w:position w:val="0"/>
          <w:sz w:val="18"/>
          <w:u w:val="none"/>
          <w:vertAlign w:val="baseline"/>
        </w:rPr>
        <w:t xml:space="preserve">  Telephone Interview with Shalyn Fluharty, supra note 164. </w:t>
      </w:r>
    </w:p>
  </w:footnote>
  <w:footnote w:id="3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333 </w:t>
      </w:r>
      <w:r>
        <w:rPr>
          <w:rFonts w:ascii="arial" w:eastAsia="arial" w:hAnsi="arial" w:cs="arial"/>
          <w:b w:val="0"/>
          <w:i w:val="0"/>
          <w:strike w:val="0"/>
          <w:noProof w:val="0"/>
          <w:color w:val="000000"/>
          <w:position w:val="0"/>
          <w:sz w:val="18"/>
          <w:u w:val="none"/>
          <w:vertAlign w:val="baseline"/>
        </w:rPr>
        <w:t xml:space="preserve">  See supra section II.B. </w:t>
      </w:r>
    </w:p>
  </w:footnote>
  <w:footnote w:id="3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334 </w:t>
      </w:r>
      <w:r>
        <w:rPr>
          <w:rFonts w:ascii="arial" w:eastAsia="arial" w:hAnsi="arial" w:cs="arial"/>
          <w:b w:val="0"/>
          <w:i w:val="0"/>
          <w:strike w:val="0"/>
          <w:noProof w:val="0"/>
          <w:color w:val="000000"/>
          <w:position w:val="0"/>
          <w:sz w:val="18"/>
          <w:u w:val="none"/>
          <w:vertAlign w:val="baseline"/>
        </w:rPr>
        <w:t xml:space="preserve">  See Letter on Due Process Violations, supra note 1, at 2-12. </w:t>
      </w:r>
    </w:p>
  </w:footnote>
  <w:footnote w:id="33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335 </w:t>
      </w:r>
      <w:r>
        <w:rPr>
          <w:rFonts w:ascii="arial" w:eastAsia="arial" w:hAnsi="arial" w:cs="arial"/>
          <w:b w:val="0"/>
          <w:i w:val="0"/>
          <w:strike w:val="0"/>
          <w:noProof w:val="0"/>
          <w:color w:val="000000"/>
          <w:position w:val="0"/>
          <w:sz w:val="18"/>
          <w:u w:val="none"/>
          <w:vertAlign w:val="baseline"/>
        </w:rPr>
        <w:t xml:space="preserve">  DHS Advisory Comm. Report, supra note 5, at 150. </w:t>
      </w:r>
    </w:p>
  </w:footnote>
  <w:footnote w:id="3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336 </w:t>
      </w:r>
      <w:r>
        <w:rPr>
          <w:rFonts w:ascii="arial" w:eastAsia="arial" w:hAnsi="arial" w:cs="arial"/>
          <w:b w:val="0"/>
          <w:i w:val="0"/>
          <w:strike w:val="0"/>
          <w:noProof w:val="0"/>
          <w:color w:val="000000"/>
          <w:position w:val="0"/>
          <w:sz w:val="18"/>
          <w:u w:val="none"/>
          <w:vertAlign w:val="baseline"/>
        </w:rPr>
        <w:t xml:space="preserve">  Taylor &amp; Johnson, supra note 45, at 192-93. El Paso, the closest major city, is more than 200 miles away from Artesia. </w:t>
      </w:r>
    </w:p>
  </w:footnote>
  <w:footnote w:id="33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337 </w:t>
      </w:r>
      <w:r>
        <w:rPr>
          <w:rFonts w:ascii="arial" w:eastAsia="arial" w:hAnsi="arial" w:cs="arial"/>
          <w:b w:val="0"/>
          <w:i w:val="0"/>
          <w:strike w:val="0"/>
          <w:noProof w:val="0"/>
          <w:color w:val="000000"/>
          <w:position w:val="0"/>
          <w:sz w:val="18"/>
          <w:u w:val="none"/>
          <w:vertAlign w:val="baseline"/>
        </w:rPr>
        <w:t xml:space="preserve">  Surge Hearing, supra note 59, at 14. </w:t>
      </w:r>
    </w:p>
  </w:footnote>
  <w:footnote w:id="33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338 </w:t>
      </w:r>
      <w:r>
        <w:rPr>
          <w:rFonts w:ascii="arial" w:eastAsia="arial" w:hAnsi="arial" w:cs="arial"/>
          <w:b w:val="0"/>
          <w:i w:val="0"/>
          <w:strike w:val="0"/>
          <w:noProof w:val="0"/>
          <w:color w:val="000000"/>
          <w:position w:val="0"/>
          <w:sz w:val="18"/>
          <w:u w:val="none"/>
          <w:vertAlign w:val="baseline"/>
        </w:rPr>
        <w:t xml:space="preserve">  Id. </w:t>
      </w:r>
    </w:p>
  </w:footnote>
  <w:footnote w:id="3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339 </w:t>
      </w:r>
      <w:r>
        <w:rPr>
          <w:rFonts w:ascii="arial" w:eastAsia="arial" w:hAnsi="arial" w:cs="arial"/>
          <w:b w:val="0"/>
          <w:i w:val="0"/>
          <w:strike w:val="0"/>
          <w:noProof w:val="0"/>
          <w:color w:val="000000"/>
          <w:position w:val="0"/>
          <w:sz w:val="18"/>
          <w:u w:val="none"/>
          <w:vertAlign w:val="baseline"/>
        </w:rPr>
        <w:t xml:space="preserve">  Id. at 15. </w:t>
      </w:r>
    </w:p>
  </w:footnote>
  <w:footnote w:id="3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340 </w:t>
      </w:r>
      <w:r>
        <w:rPr>
          <w:rFonts w:ascii="arial" w:eastAsia="arial" w:hAnsi="arial" w:cs="arial"/>
          <w:b w:val="0"/>
          <w:i w:val="0"/>
          <w:strike w:val="0"/>
          <w:noProof w:val="0"/>
          <w:color w:val="000000"/>
          <w:position w:val="0"/>
          <w:sz w:val="18"/>
          <w:u w:val="none"/>
          <w:vertAlign w:val="baseline"/>
        </w:rPr>
        <w:t xml:space="preserve">  Manning, supra note 45, at Part III; see also Cindy Carcamo, U.S. Sends First Planeload of Moms, Children Back to Honduras, L.A. Times (July 14, 2014), </w:t>
      </w:r>
      <w:hyperlink r:id="rId172" w:history="1">
        <w:r>
          <w:rPr>
            <w:rFonts w:ascii="arial" w:eastAsia="arial" w:hAnsi="arial" w:cs="arial"/>
            <w:b w:val="0"/>
            <w:i/>
            <w:strike w:val="0"/>
            <w:noProof w:val="0"/>
            <w:color w:val="0077CC"/>
            <w:position w:val="0"/>
            <w:sz w:val="18"/>
            <w:u w:val="single"/>
            <w:shd w:val="clear" w:color="auto" w:fill="FFFFFF"/>
            <w:vertAlign w:val="baseline"/>
          </w:rPr>
          <w:t>http://www.latimes.com/world/mexico-americas/la-fg-honduras-deportees-20140714-story.html#page=1</w:t>
        </w:r>
      </w:hyperlink>
      <w:r>
        <w:rPr>
          <w:rFonts w:ascii="arial" w:eastAsia="arial" w:hAnsi="arial" w:cs="arial"/>
          <w:b w:val="0"/>
          <w:i w:val="0"/>
          <w:strike w:val="0"/>
          <w:noProof w:val="0"/>
          <w:color w:val="000000"/>
          <w:position w:val="0"/>
          <w:sz w:val="18"/>
          <w:u w:val="none"/>
          <w:vertAlign w:val="baseline"/>
        </w:rPr>
        <w:t xml:space="preserve"> [</w:t>
      </w:r>
      <w:hyperlink r:id="rId173" w:history="1">
        <w:r>
          <w:rPr>
            <w:rFonts w:ascii="arial" w:eastAsia="arial" w:hAnsi="arial" w:cs="arial"/>
            <w:b w:val="0"/>
            <w:i/>
            <w:strike w:val="0"/>
            <w:noProof w:val="0"/>
            <w:color w:val="0077CC"/>
            <w:position w:val="0"/>
            <w:sz w:val="18"/>
            <w:u w:val="single"/>
            <w:shd w:val="clear" w:color="auto" w:fill="FFFFFF"/>
            <w:vertAlign w:val="baseline"/>
          </w:rPr>
          <w:t>https://perma.cc/89UW-Z422</w:t>
        </w:r>
      </w:hyperlink>
      <w:r>
        <w:rPr>
          <w:rFonts w:ascii="arial" w:eastAsia="arial" w:hAnsi="arial" w:cs="arial"/>
          <w:b w:val="0"/>
          <w:i w:val="0"/>
          <w:strike w:val="0"/>
          <w:noProof w:val="0"/>
          <w:color w:val="000000"/>
          <w:position w:val="0"/>
          <w:sz w:val="18"/>
          <w:u w:val="none"/>
          <w:vertAlign w:val="baseline"/>
        </w:rPr>
        <w:t xml:space="preserve">]. </w:t>
      </w:r>
    </w:p>
  </w:footnote>
  <w:footnote w:id="3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341 </w:t>
      </w:r>
      <w:r>
        <w:rPr>
          <w:rFonts w:ascii="arial" w:eastAsia="arial" w:hAnsi="arial" w:cs="arial"/>
          <w:b w:val="0"/>
          <w:i w:val="0"/>
          <w:strike w:val="0"/>
          <w:noProof w:val="0"/>
          <w:color w:val="000000"/>
          <w:position w:val="0"/>
          <w:sz w:val="18"/>
          <w:u w:val="none"/>
          <w:vertAlign w:val="baseline"/>
        </w:rPr>
        <w:t xml:space="preserve">  Manning, supra note 45, at Part III. </w:t>
      </w:r>
    </w:p>
  </w:footnote>
  <w:footnote w:id="3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342 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Workload Report Summary: FY 2014, U.S. Citizenship &amp; Immigr. Servs., </w:t>
      </w:r>
      <w:hyperlink r:id="rId107"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w:t>
        </w:r>
      </w:hyperlink>
      <w:hyperlink r:id="rId107" w:history="1">
        <w:r>
          <w:rPr>
            <w:rFonts w:ascii="arial" w:eastAsia="arial" w:hAnsi="arial" w:cs="arial"/>
            <w:b/>
            <w:i/>
            <w:strike w:val="0"/>
            <w:noProof w:val="0"/>
            <w:color w:val="0077CC"/>
            <w:position w:val="0"/>
            <w:sz w:val="18"/>
            <w:u w:val="single"/>
            <w:shd w:val="clear" w:color="auto" w:fill="FFFFFF"/>
            <w:vertAlign w:val="baseline"/>
          </w:rPr>
          <w:t>Credible_Fear</w:t>
        </w:r>
      </w:hyperlink>
      <w:hyperlink r:id="rId107" w:history="1">
        <w:r>
          <w:rPr>
            <w:rFonts w:ascii="arial" w:eastAsia="arial" w:hAnsi="arial" w:cs="arial"/>
            <w:b w:val="0"/>
            <w:i/>
            <w:strike w:val="0"/>
            <w:noProof w:val="0"/>
            <w:color w:val="0077CC"/>
            <w:position w:val="0"/>
            <w:sz w:val="18"/>
            <w:u w:val="single"/>
            <w:shd w:val="clear" w:color="auto" w:fill="FFFFFF"/>
            <w:vertAlign w:val="baseline"/>
          </w:rPr>
          <w:t>_and_Reasonable_Fear_FY14_Q3.pdf</w:t>
        </w:r>
      </w:hyperlink>
      <w:r>
        <w:rPr>
          <w:rFonts w:ascii="arial" w:eastAsia="arial" w:hAnsi="arial" w:cs="arial"/>
          <w:b w:val="0"/>
          <w:i w:val="0"/>
          <w:strike w:val="0"/>
          <w:noProof w:val="0"/>
          <w:color w:val="000000"/>
          <w:position w:val="0"/>
          <w:sz w:val="18"/>
          <w:u w:val="none"/>
          <w:vertAlign w:val="baseline"/>
        </w:rPr>
        <w:t xml:space="preserve"> [</w:t>
      </w:r>
      <w:hyperlink r:id="rId174" w:history="1">
        <w:r>
          <w:rPr>
            <w:rFonts w:ascii="arial" w:eastAsia="arial" w:hAnsi="arial" w:cs="arial"/>
            <w:b w:val="0"/>
            <w:i/>
            <w:strike w:val="0"/>
            <w:noProof w:val="0"/>
            <w:color w:val="0077CC"/>
            <w:position w:val="0"/>
            <w:sz w:val="18"/>
            <w:u w:val="single"/>
            <w:shd w:val="clear" w:color="auto" w:fill="FFFFFF"/>
            <w:vertAlign w:val="baseline"/>
          </w:rPr>
          <w:t>https://perma.cc/WSR5-LPWD</w:t>
        </w:r>
      </w:hyperlink>
      <w:r>
        <w:rPr>
          <w:rFonts w:ascii="arial" w:eastAsia="arial" w:hAnsi="arial" w:cs="arial"/>
          <w:b w:val="0"/>
          <w:i w:val="0"/>
          <w:strike w:val="0"/>
          <w:noProof w:val="0"/>
          <w:color w:val="000000"/>
          <w:position w:val="0"/>
          <w:sz w:val="18"/>
          <w:u w:val="none"/>
          <w:vertAlign w:val="baseline"/>
        </w:rPr>
        <w:t xml:space="preserve">]. </w:t>
      </w:r>
    </w:p>
  </w:footnote>
  <w:footnote w:id="3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343 </w:t>
      </w:r>
      <w:r>
        <w:rPr>
          <w:rFonts w:ascii="arial" w:eastAsia="arial" w:hAnsi="arial" w:cs="arial"/>
          <w:b w:val="0"/>
          <w:i w:val="0"/>
          <w:strike w:val="0"/>
          <w:noProof w:val="0"/>
          <w:color w:val="000000"/>
          <w:position w:val="0"/>
          <w:sz w:val="18"/>
          <w:u w:val="none"/>
          <w:vertAlign w:val="baseline"/>
        </w:rPr>
        <w:t xml:space="preserve">  Complaint at 31, M.S.P.C. v. Johnson, No. 1:14-cv-01437 (D.D.C. Aug. 22, 2014). </w:t>
      </w:r>
    </w:p>
  </w:footnote>
  <w:footnote w:id="3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344 </w:t>
      </w:r>
      <w:r>
        <w:rPr>
          <w:rFonts w:ascii="arial" w:eastAsia="arial" w:hAnsi="arial" w:cs="arial"/>
          <w:b w:val="0"/>
          <w:i w:val="0"/>
          <w:strike w:val="0"/>
          <w:noProof w:val="0"/>
          <w:color w:val="000000"/>
          <w:position w:val="0"/>
          <w:sz w:val="18"/>
          <w:u w:val="none"/>
          <w:vertAlign w:val="baseline"/>
        </w:rPr>
        <w:t xml:space="preserve">  Hylton, supra note 187. </w:t>
      </w:r>
    </w:p>
  </w:footnote>
  <w:footnote w:id="34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345 </w:t>
      </w:r>
      <w:r>
        <w:rPr>
          <w:rFonts w:ascii="arial" w:eastAsia="arial" w:hAnsi="arial" w:cs="arial"/>
          <w:b w:val="0"/>
          <w:i w:val="0"/>
          <w:strike w:val="0"/>
          <w:noProof w:val="0"/>
          <w:color w:val="000000"/>
          <w:position w:val="0"/>
          <w:sz w:val="18"/>
          <w:u w:val="none"/>
          <w:vertAlign w:val="baseline"/>
        </w:rPr>
        <w:t xml:space="preserve">  Manning, supra note 45, at Part V. </w:t>
      </w:r>
    </w:p>
  </w:footnote>
  <w:footnote w:id="34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346 </w:t>
      </w:r>
      <w:r>
        <w:rPr>
          <w:rFonts w:ascii="arial" w:eastAsia="arial" w:hAnsi="arial" w:cs="arial"/>
          <w:b w:val="0"/>
          <w:i w:val="0"/>
          <w:strike w:val="0"/>
          <w:noProof w:val="0"/>
          <w:color w:val="000000"/>
          <w:position w:val="0"/>
          <w:sz w:val="18"/>
          <w:u w:val="none"/>
          <w:vertAlign w:val="baseline"/>
        </w:rPr>
        <w:t xml:space="preserve">  Id. at Part IX. </w:t>
      </w:r>
    </w:p>
  </w:footnote>
  <w:footnote w:id="3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347 </w:t>
      </w:r>
      <w:r>
        <w:rPr>
          <w:rFonts w:ascii="arial" w:eastAsia="arial" w:hAnsi="arial" w:cs="arial"/>
          <w:b w:val="0"/>
          <w:i w:val="0"/>
          <w:strike w:val="0"/>
          <w:noProof w:val="0"/>
          <w:color w:val="000000"/>
          <w:position w:val="0"/>
          <w:sz w:val="18"/>
          <w:u w:val="none"/>
          <w:vertAlign w:val="baseline"/>
        </w:rPr>
        <w:t xml:space="preserve">  Id. </w:t>
      </w:r>
    </w:p>
  </w:footnote>
  <w:footnote w:id="3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348 </w:t>
      </w:r>
      <w:r>
        <w:rPr>
          <w:rFonts w:ascii="arial" w:eastAsia="arial" w:hAnsi="arial" w:cs="arial"/>
          <w:b w:val="0"/>
          <w:i w:val="0"/>
          <w:strike w:val="0"/>
          <w:noProof w:val="0"/>
          <w:color w:val="000000"/>
          <w:position w:val="0"/>
          <w:sz w:val="18"/>
          <w:u w:val="none"/>
          <w:vertAlign w:val="baseline"/>
        </w:rPr>
        <w:t xml:space="preserve">  Id. </w:t>
      </w:r>
    </w:p>
  </w:footnote>
  <w:footnote w:id="3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349 </w:t>
      </w:r>
      <w:r>
        <w:rPr>
          <w:rFonts w:ascii="arial" w:eastAsia="arial" w:hAnsi="arial" w:cs="arial"/>
          <w:b w:val="0"/>
          <w:i w:val="0"/>
          <w:strike w:val="0"/>
          <w:noProof w:val="0"/>
          <w:color w:val="000000"/>
          <w:position w:val="0"/>
          <w:sz w:val="18"/>
          <w:u w:val="none"/>
          <w:vertAlign w:val="baseline"/>
        </w:rPr>
        <w:t xml:space="preserve">  Id.; Victor Nieblas Pradis, Artesia: A Day in the Tour of Duty, Part I, Think Immigr. (Oct. 27, 2014), </w:t>
      </w:r>
      <w:hyperlink r:id="rId175" w:history="1">
        <w:r>
          <w:rPr>
            <w:rFonts w:ascii="arial" w:eastAsia="arial" w:hAnsi="arial" w:cs="arial"/>
            <w:b w:val="0"/>
            <w:i/>
            <w:strike w:val="0"/>
            <w:noProof w:val="0"/>
            <w:color w:val="0077CC"/>
            <w:position w:val="0"/>
            <w:sz w:val="18"/>
            <w:u w:val="single"/>
            <w:shd w:val="clear" w:color="auto" w:fill="FFFFFF"/>
            <w:vertAlign w:val="baseline"/>
          </w:rPr>
          <w:t>http://thinkimmigration.org/blog/2014/10/27/artesia-a-day-in-the-tour-of-duty-part-1</w:t>
        </w:r>
      </w:hyperlink>
      <w:r>
        <w:rPr>
          <w:rFonts w:ascii="arial" w:eastAsia="arial" w:hAnsi="arial" w:cs="arial"/>
          <w:b w:val="0"/>
          <w:i w:val="0"/>
          <w:strike w:val="0"/>
          <w:noProof w:val="0"/>
          <w:color w:val="000000"/>
          <w:position w:val="0"/>
          <w:sz w:val="18"/>
          <w:u w:val="none"/>
          <w:vertAlign w:val="baseline"/>
        </w:rPr>
        <w:t xml:space="preserve"> [</w:t>
      </w:r>
      <w:hyperlink r:id="rId176" w:history="1">
        <w:r>
          <w:rPr>
            <w:rFonts w:ascii="arial" w:eastAsia="arial" w:hAnsi="arial" w:cs="arial"/>
            <w:b w:val="0"/>
            <w:i/>
            <w:strike w:val="0"/>
            <w:noProof w:val="0"/>
            <w:color w:val="0077CC"/>
            <w:position w:val="0"/>
            <w:sz w:val="18"/>
            <w:u w:val="single"/>
            <w:shd w:val="clear" w:color="auto" w:fill="FFFFFF"/>
            <w:vertAlign w:val="baseline"/>
          </w:rPr>
          <w:t>https://perma.cc/74MW-AXQ6</w:t>
        </w:r>
      </w:hyperlink>
      <w:r>
        <w:rPr>
          <w:rFonts w:ascii="arial" w:eastAsia="arial" w:hAnsi="arial" w:cs="arial"/>
          <w:b w:val="0"/>
          <w:i w:val="0"/>
          <w:strike w:val="0"/>
          <w:noProof w:val="0"/>
          <w:color w:val="000000"/>
          <w:position w:val="0"/>
          <w:sz w:val="18"/>
          <w:u w:val="none"/>
          <w:vertAlign w:val="baseline"/>
        </w:rPr>
        <w:t xml:space="preserve">]. </w:t>
      </w:r>
    </w:p>
  </w:footnote>
  <w:footnote w:id="3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350 </w:t>
      </w:r>
      <w:r>
        <w:rPr>
          <w:rFonts w:ascii="arial" w:eastAsia="arial" w:hAnsi="arial" w:cs="arial"/>
          <w:b w:val="0"/>
          <w:i w:val="0"/>
          <w:strike w:val="0"/>
          <w:noProof w:val="0"/>
          <w:color w:val="000000"/>
          <w:position w:val="0"/>
          <w:sz w:val="18"/>
          <w:u w:val="none"/>
          <w:vertAlign w:val="baseline"/>
        </w:rPr>
        <w:t xml:space="preserve">  Id.; see also Letter from Stephen W. Manning, AILA-Coordinated Pro Bono Project Artesia, to the Houston Asylum Office, Request for Review of a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(July 2014), </w:t>
      </w:r>
      <w:hyperlink r:id="rId177" w:history="1">
        <w:r>
          <w:rPr>
            <w:rFonts w:ascii="arial" w:eastAsia="arial" w:hAnsi="arial" w:cs="arial"/>
            <w:b w:val="0"/>
            <w:i/>
            <w:strike w:val="0"/>
            <w:noProof w:val="0"/>
            <w:color w:val="0077CC"/>
            <w:position w:val="0"/>
            <w:sz w:val="18"/>
            <w:u w:val="single"/>
            <w:shd w:val="clear" w:color="auto" w:fill="FFFFFF"/>
            <w:vertAlign w:val="baseline"/>
          </w:rPr>
          <w:t>https://innovationlawlab.org/wp-content/uploads/2015/01/Asylum-Office-Motion-Reconsider_Redacted.pdf</w:t>
        </w:r>
      </w:hyperlink>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https://perma.cc/T6PR-7QNZ</w:t>
        </w:r>
      </w:hyperlink>
      <w:r>
        <w:rPr>
          <w:rFonts w:ascii="arial" w:eastAsia="arial" w:hAnsi="arial" w:cs="arial"/>
          <w:b w:val="0"/>
          <w:i w:val="0"/>
          <w:strike w:val="0"/>
          <w:noProof w:val="0"/>
          <w:color w:val="000000"/>
          <w:position w:val="0"/>
          <w:sz w:val="18"/>
          <w:u w:val="none"/>
          <w:vertAlign w:val="baseline"/>
        </w:rPr>
        <w:t>] (sample RFR).</w:t>
      </w:r>
    </w:p>
  </w:footnote>
  <w:footnote w:id="3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351 </w:t>
      </w:r>
      <w:r>
        <w:rPr>
          <w:rFonts w:ascii="arial" w:eastAsia="arial" w:hAnsi="arial" w:cs="arial"/>
          <w:b w:val="0"/>
          <w:i w:val="0"/>
          <w:strike w:val="0"/>
          <w:noProof w:val="0"/>
          <w:color w:val="000000"/>
          <w:position w:val="0"/>
          <w:sz w:val="18"/>
          <w:u w:val="none"/>
          <w:vertAlign w:val="baseline"/>
        </w:rPr>
        <w:t xml:space="preserve">  See USCIS Asylum Div., Artesia, Karnes, National Stats, U.S. Citizenship &amp; Immigr. Servs., </w:t>
      </w:r>
      <w:hyperlink r:id="rId179"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https://www.uscis.gov/sites/default/files/USCIS/Outreach/PED_Artesia_and_Karnes_Updates_Through_October_2014.pdf</w:t>
        </w:r>
      </w:hyperlink>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https://perma.cc/XXU8-2WXV</w:t>
        </w:r>
      </w:hyperlink>
      <w:r>
        <w:rPr>
          <w:rFonts w:ascii="arial" w:eastAsia="arial" w:hAnsi="arial" w:cs="arial"/>
          <w:b w:val="0"/>
          <w:i w:val="0"/>
          <w:strike w:val="0"/>
          <w:noProof w:val="0"/>
          <w:color w:val="000000"/>
          <w:position w:val="0"/>
          <w:sz w:val="18"/>
          <w:u w:val="none"/>
          <w:vertAlign w:val="baseline"/>
        </w:rPr>
        <w:t xml:space="preserve">]. </w:t>
      </w:r>
    </w:p>
  </w:footnote>
  <w:footnote w:id="35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352 </w:t>
      </w:r>
      <w:r>
        <w:rPr>
          <w:rFonts w:ascii="arial" w:eastAsia="arial" w:hAnsi="arial" w:cs="arial"/>
          <w:b w:val="0"/>
          <w:i w:val="0"/>
          <w:strike w:val="0"/>
          <w:noProof w:val="0"/>
          <w:color w:val="000000"/>
          <w:position w:val="0"/>
          <w:sz w:val="18"/>
          <w:u w:val="none"/>
          <w:vertAlign w:val="baseline"/>
        </w:rPr>
        <w:t xml:space="preserve">  Id. </w:t>
      </w:r>
    </w:p>
  </w:footnote>
  <w:footnote w:id="3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353 </w:t>
      </w:r>
      <w:r>
        <w:rPr>
          <w:rFonts w:ascii="arial" w:eastAsia="arial" w:hAnsi="arial" w:cs="arial"/>
          <w:b w:val="0"/>
          <w:i w:val="0"/>
          <w:strike w:val="0"/>
          <w:noProof w:val="0"/>
          <w:color w:val="000000"/>
          <w:position w:val="0"/>
          <w:sz w:val="18"/>
          <w:u w:val="none"/>
          <w:vertAlign w:val="baseline"/>
        </w:rPr>
        <w:t xml:space="preserve">  This section relies on raw data obtained from EOIR through a Freedom of Information Act request that the law firm Amoachi &amp; Johnson, PLLC, submitted in 2016. Both the FOIA request and the data are available on the firm's website. See EOIR Response Letter and Original Data on Family Detention Immigration Judge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Reviews, Amoachi &amp; Johnson, </w:t>
      </w:r>
      <w:hyperlink r:id="rId181" w:history="1">
        <w:r>
          <w:rPr>
            <w:rFonts w:ascii="arial" w:eastAsia="arial" w:hAnsi="arial" w:cs="arial"/>
            <w:b w:val="0"/>
            <w:i/>
            <w:strike w:val="0"/>
            <w:noProof w:val="0"/>
            <w:color w:val="0077CC"/>
            <w:position w:val="0"/>
            <w:sz w:val="18"/>
            <w:u w:val="single"/>
            <w:shd w:val="clear" w:color="auto" w:fill="FFFFFF"/>
            <w:vertAlign w:val="baseline"/>
          </w:rPr>
          <w:t>https://amjolaw.com/category/vault/page/3/</w:t>
        </w:r>
      </w:hyperlink>
      <w:r>
        <w:rPr>
          <w:rFonts w:ascii="arial" w:eastAsia="arial" w:hAnsi="arial" w:cs="arial"/>
          <w:b w:val="0"/>
          <w:i w:val="0"/>
          <w:strike w:val="0"/>
          <w:noProof w:val="0"/>
          <w:color w:val="000000"/>
          <w:position w:val="0"/>
          <w:sz w:val="18"/>
          <w:u w:val="none"/>
          <w:vertAlign w:val="baseline"/>
        </w:rPr>
        <w:t xml:space="preserve"> [</w:t>
      </w:r>
      <w:hyperlink r:id="rId182" w:history="1">
        <w:r>
          <w:rPr>
            <w:rFonts w:ascii="arial" w:eastAsia="arial" w:hAnsi="arial" w:cs="arial"/>
            <w:b w:val="0"/>
            <w:i/>
            <w:strike w:val="0"/>
            <w:noProof w:val="0"/>
            <w:color w:val="0077CC"/>
            <w:position w:val="0"/>
            <w:sz w:val="18"/>
            <w:u w:val="single"/>
            <w:shd w:val="clear" w:color="auto" w:fill="FFFFFF"/>
            <w:vertAlign w:val="baseline"/>
          </w:rPr>
          <w:t>https://perma.cc/36XY-K6EQ</w:t>
        </w:r>
      </w:hyperlink>
      <w:r>
        <w:rPr>
          <w:rFonts w:ascii="arial" w:eastAsia="arial" w:hAnsi="arial" w:cs="arial"/>
          <w:b w:val="0"/>
          <w:i w:val="0"/>
          <w:strike w:val="0"/>
          <w:noProof w:val="0"/>
          <w:color w:val="000000"/>
          <w:position w:val="0"/>
          <w:sz w:val="18"/>
          <w:u w:val="none"/>
          <w:vertAlign w:val="baseline"/>
        </w:rPr>
        <w:t>] [hereinafter EOIR Data]. This section also incorporates and cites data from the original study on family detention discussed by Eagly, Shafer &amp; Whalley, supra note 45.</w:t>
      </w:r>
    </w:p>
  </w:footnote>
  <w:footnote w:id="3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354 </w:t>
      </w:r>
      <w:r>
        <w:rPr>
          <w:rFonts w:ascii="arial" w:eastAsia="arial" w:hAnsi="arial" w:cs="arial"/>
          <w:b w:val="0"/>
          <w:i w:val="0"/>
          <w:strike w:val="0"/>
          <w:noProof w:val="0"/>
          <w:color w:val="000000"/>
          <w:position w:val="0"/>
          <w:sz w:val="18"/>
          <w:u w:val="none"/>
          <w:vertAlign w:val="baseline"/>
        </w:rPr>
        <w:t xml:space="preserve">  See Office of Planning Analysis and Statistics, Exec. Office for Immigration Review, FY 2016 Statistics Yearbook (2017), </w:t>
      </w:r>
      <w:hyperlink r:id="rId183" w:history="1">
        <w:r>
          <w:rPr>
            <w:rFonts w:ascii="arial" w:eastAsia="arial" w:hAnsi="arial" w:cs="arial"/>
            <w:b w:val="0"/>
            <w:i/>
            <w:strike w:val="0"/>
            <w:noProof w:val="0"/>
            <w:color w:val="0077CC"/>
            <w:position w:val="0"/>
            <w:sz w:val="18"/>
            <w:u w:val="single"/>
            <w:shd w:val="clear" w:color="auto" w:fill="FFFFFF"/>
            <w:vertAlign w:val="baseline"/>
          </w:rPr>
          <w:t>https://www.justice.gov/eoir/page/file/fysb16/download</w:t>
        </w:r>
      </w:hyperlink>
      <w:r>
        <w:rPr>
          <w:rFonts w:ascii="arial" w:eastAsia="arial" w:hAnsi="arial" w:cs="arial"/>
          <w:b w:val="0"/>
          <w:i w:val="0"/>
          <w:strike w:val="0"/>
          <w:noProof w:val="0"/>
          <w:color w:val="000000"/>
          <w:position w:val="0"/>
          <w:sz w:val="18"/>
          <w:u w:val="none"/>
          <w:vertAlign w:val="baseline"/>
        </w:rPr>
        <w:t xml:space="preserve"> [</w:t>
      </w:r>
      <w:hyperlink r:id="rId184" w:history="1">
        <w:r>
          <w:rPr>
            <w:rFonts w:ascii="arial" w:eastAsia="arial" w:hAnsi="arial" w:cs="arial"/>
            <w:b w:val="0"/>
            <w:i/>
            <w:strike w:val="0"/>
            <w:noProof w:val="0"/>
            <w:color w:val="0077CC"/>
            <w:position w:val="0"/>
            <w:sz w:val="18"/>
            <w:u w:val="single"/>
            <w:shd w:val="clear" w:color="auto" w:fill="FFFFFF"/>
            <w:vertAlign w:val="baseline"/>
          </w:rPr>
          <w:t>https://perma.cc/6YJJ-3JNQ</w:t>
        </w:r>
      </w:hyperlink>
      <w:r>
        <w:rPr>
          <w:rFonts w:ascii="arial" w:eastAsia="arial" w:hAnsi="arial" w:cs="arial"/>
          <w:b w:val="0"/>
          <w:i w:val="0"/>
          <w:strike w:val="0"/>
          <w:noProof w:val="0"/>
          <w:color w:val="000000"/>
          <w:position w:val="0"/>
          <w:sz w:val="18"/>
          <w:u w:val="none"/>
          <w:vertAlign w:val="baseline"/>
        </w:rPr>
        <w:t xml:space="preserve">]. </w:t>
      </w:r>
    </w:p>
  </w:footnote>
  <w:footnote w:id="35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355 </w:t>
      </w:r>
      <w:r>
        <w:rPr>
          <w:rFonts w:ascii="arial" w:eastAsia="arial" w:hAnsi="arial" w:cs="arial"/>
          <w:b w:val="0"/>
          <w:i w:val="0"/>
          <w:strike w:val="0"/>
          <w:noProof w:val="0"/>
          <w:color w:val="000000"/>
          <w:position w:val="0"/>
          <w:sz w:val="18"/>
          <w:u w:val="none"/>
          <w:vertAlign w:val="baseline"/>
        </w:rPr>
        <w:t xml:space="preserve">  Id. </w:t>
      </w:r>
    </w:p>
  </w:footnote>
  <w:footnote w:id="3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356 </w:t>
      </w:r>
      <w:r>
        <w:rPr>
          <w:rFonts w:ascii="arial" w:eastAsia="arial" w:hAnsi="arial" w:cs="arial"/>
          <w:b w:val="0"/>
          <w:i w:val="0"/>
          <w:strike w:val="0"/>
          <w:noProof w:val="0"/>
          <w:color w:val="000000"/>
          <w:position w:val="0"/>
          <w:sz w:val="18"/>
          <w:u w:val="none"/>
          <w:vertAlign w:val="baseline"/>
        </w:rPr>
        <w:t xml:space="preserve">  Id. </w:t>
      </w:r>
    </w:p>
  </w:footnote>
  <w:footnote w:id="35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357 </w:t>
      </w:r>
      <w:r>
        <w:rPr>
          <w:rFonts w:ascii="arial" w:eastAsia="arial" w:hAnsi="arial" w:cs="arial"/>
          <w:b w:val="0"/>
          <w:i w:val="0"/>
          <w:strike w:val="0"/>
          <w:noProof w:val="0"/>
          <w:color w:val="000000"/>
          <w:position w:val="0"/>
          <w:sz w:val="18"/>
          <w:u w:val="none"/>
          <w:vertAlign w:val="baseline"/>
        </w:rPr>
        <w:t xml:space="preserve">  Id. </w:t>
      </w:r>
    </w:p>
  </w:footnote>
  <w:footnote w:id="35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358 </w:t>
      </w:r>
      <w:r>
        <w:rPr>
          <w:rFonts w:ascii="arial" w:eastAsia="arial" w:hAnsi="arial" w:cs="arial"/>
          <w:b w:val="0"/>
          <w:i w:val="0"/>
          <w:strike w:val="0"/>
          <w:noProof w:val="0"/>
          <w:color w:val="000000"/>
          <w:position w:val="0"/>
          <w:sz w:val="18"/>
          <w:u w:val="none"/>
          <w:vertAlign w:val="baseline"/>
        </w:rPr>
        <w:t xml:space="preserve">  Eagly, Shafer &amp; Whalley, supra note 45, at 148. </w:t>
      </w:r>
    </w:p>
  </w:footnote>
  <w:footnote w:id="3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359 </w:t>
      </w:r>
      <w:r>
        <w:rPr>
          <w:rFonts w:ascii="arial" w:eastAsia="arial" w:hAnsi="arial" w:cs="arial"/>
          <w:b w:val="0"/>
          <w:i w:val="0"/>
          <w:strike w:val="0"/>
          <w:noProof w:val="0"/>
          <w:color w:val="000000"/>
          <w:position w:val="0"/>
          <w:sz w:val="18"/>
          <w:u w:val="none"/>
          <w:vertAlign w:val="baseline"/>
        </w:rPr>
        <w:t xml:space="preserve">  Id. </w:t>
      </w:r>
    </w:p>
  </w:footnote>
  <w:footnote w:id="3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360 </w:t>
      </w:r>
      <w:r>
        <w:rPr>
          <w:rFonts w:ascii="arial" w:eastAsia="arial" w:hAnsi="arial" w:cs="arial"/>
          <w:b w:val="0"/>
          <w:i w:val="0"/>
          <w:strike w:val="0"/>
          <w:noProof w:val="0"/>
          <w:color w:val="000000"/>
          <w:position w:val="0"/>
          <w:sz w:val="18"/>
          <w:u w:val="none"/>
          <w:vertAlign w:val="baseline"/>
        </w:rPr>
        <w:t xml:space="preserve">  Id. </w:t>
      </w:r>
    </w:p>
  </w:footnote>
  <w:footnote w:id="36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361 </w:t>
      </w:r>
      <w:r>
        <w:rPr>
          <w:rFonts w:ascii="arial" w:eastAsia="arial" w:hAnsi="arial" w:cs="arial"/>
          <w:b w:val="0"/>
          <w:i w:val="0"/>
          <w:strike w:val="0"/>
          <w:noProof w:val="0"/>
          <w:color w:val="000000"/>
          <w:position w:val="0"/>
          <w:sz w:val="18"/>
          <w:u w:val="none"/>
          <w:vertAlign w:val="baseline"/>
        </w:rPr>
        <w:t xml:space="preserve">  Id. </w:t>
      </w:r>
    </w:p>
  </w:footnote>
  <w:footnote w:id="3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362 </w:t>
      </w:r>
      <w:r>
        <w:rPr>
          <w:rFonts w:ascii="arial" w:eastAsia="arial" w:hAnsi="arial" w:cs="arial"/>
          <w:b w:val="0"/>
          <w:i w:val="0"/>
          <w:strike w:val="0"/>
          <w:noProof w:val="0"/>
          <w:color w:val="000000"/>
          <w:position w:val="0"/>
          <w:sz w:val="18"/>
          <w:u w:val="none"/>
          <w:vertAlign w:val="baseline"/>
        </w:rPr>
        <w:t xml:space="preserve">  See Shepherd &amp; Bernstein Murray, supra note 34, at 4. </w:t>
      </w:r>
    </w:p>
  </w:footnote>
  <w:footnote w:id="3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363 </w:t>
      </w:r>
      <w:r>
        <w:rPr>
          <w:rFonts w:ascii="arial" w:eastAsia="arial" w:hAnsi="arial" w:cs="arial"/>
          <w:b w:val="0"/>
          <w:i w:val="0"/>
          <w:strike w:val="0"/>
          <w:noProof w:val="0"/>
          <w:color w:val="000000"/>
          <w:position w:val="0"/>
          <w:sz w:val="18"/>
          <w:u w:val="none"/>
          <w:vertAlign w:val="baseline"/>
        </w:rPr>
        <w:t xml:space="preserve">  See Manning, supra note 45, at Part III ("Four days before Artesia opened, Vice President Joe Biden determined that "none of these children or women bringing children will be eligible under the existing law in the United States.'" (quoting Press Release, White House, Remarks to the Press with Q &amp; A by Vice President Joe Biden in Guatemala (June 20, 2014), </w:t>
      </w:r>
      <w:hyperlink r:id="rId185" w:history="1">
        <w:r>
          <w:rPr>
            <w:rFonts w:ascii="arial" w:eastAsia="arial" w:hAnsi="arial" w:cs="arial"/>
            <w:b w:val="0"/>
            <w:i/>
            <w:strike w:val="0"/>
            <w:noProof w:val="0"/>
            <w:color w:val="0077CC"/>
            <w:position w:val="0"/>
            <w:sz w:val="18"/>
            <w:u w:val="single"/>
            <w:shd w:val="clear" w:color="auto" w:fill="FFFFFF"/>
            <w:vertAlign w:val="baseline"/>
          </w:rPr>
          <w:t>https://obamawhitehouse.archives.gov/the-press-office/2014/06/20/remarks-press-qa-vice-president-joe-biden-guatemala</w:t>
        </w:r>
      </w:hyperlink>
      <w:r>
        <w:rPr>
          <w:rFonts w:ascii="arial" w:eastAsia="arial" w:hAnsi="arial" w:cs="arial"/>
          <w:b w:val="0"/>
          <w:i w:val="0"/>
          <w:strike w:val="0"/>
          <w:noProof w:val="0"/>
          <w:color w:val="000000"/>
          <w:position w:val="0"/>
          <w:sz w:val="18"/>
          <w:u w:val="none"/>
          <w:vertAlign w:val="baseline"/>
        </w:rPr>
        <w:t xml:space="preserve"> [</w:t>
      </w:r>
      <w:hyperlink r:id="rId186" w:history="1">
        <w:r>
          <w:rPr>
            <w:rFonts w:ascii="arial" w:eastAsia="arial" w:hAnsi="arial" w:cs="arial"/>
            <w:b w:val="0"/>
            <w:i/>
            <w:strike w:val="0"/>
            <w:noProof w:val="0"/>
            <w:color w:val="0077CC"/>
            <w:position w:val="0"/>
            <w:sz w:val="18"/>
            <w:u w:val="single"/>
            <w:shd w:val="clear" w:color="auto" w:fill="FFFFFF"/>
            <w:vertAlign w:val="baseline"/>
          </w:rPr>
          <w:t>https://perma.cc/7GV3-KYCK])</w:t>
        </w:r>
      </w:hyperlink>
      <w:r>
        <w:rPr>
          <w:rFonts w:ascii="arial" w:eastAsia="arial" w:hAnsi="arial" w:cs="arial"/>
          <w:b w:val="0"/>
          <w:i w:val="0"/>
          <w:strike w:val="0"/>
          <w:noProof w:val="0"/>
          <w:color w:val="000000"/>
          <w:position w:val="0"/>
          <w:sz w:val="18"/>
          <w:u w:val="none"/>
          <w:vertAlign w:val="baseline"/>
        </w:rPr>
        <w:t xml:space="preserve">). </w:t>
      </w:r>
    </w:p>
  </w:footnote>
  <w:footnote w:id="3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364 </w:t>
      </w:r>
      <w:r>
        <w:rPr>
          <w:rFonts w:ascii="arial" w:eastAsia="arial" w:hAnsi="arial" w:cs="arial"/>
          <w:b w:val="0"/>
          <w:i w:val="0"/>
          <w:strike w:val="0"/>
          <w:noProof w:val="0"/>
          <w:color w:val="000000"/>
          <w:position w:val="0"/>
          <w:sz w:val="18"/>
          <w:u w:val="none"/>
          <w:vertAlign w:val="baseline"/>
        </w:rPr>
        <w:t xml:space="preserve">  See, e.g., Elizabeth Keyes, Unconventional Refugees, </w:t>
      </w:r>
      <w:hyperlink r:id="rId187" w:history="1">
        <w:r>
          <w:rPr>
            <w:rFonts w:ascii="arial" w:eastAsia="arial" w:hAnsi="arial" w:cs="arial"/>
            <w:b w:val="0"/>
            <w:i/>
            <w:strike w:val="0"/>
            <w:noProof w:val="0"/>
            <w:color w:val="0077CC"/>
            <w:position w:val="0"/>
            <w:sz w:val="18"/>
            <w:u w:val="single"/>
            <w:shd w:val="clear" w:color="auto" w:fill="FFFFFF"/>
            <w:vertAlign w:val="baseline"/>
          </w:rPr>
          <w:t>67 Am. U. L. Rev. 89, 140 (2017)</w:t>
        </w:r>
      </w:hyperlink>
      <w:r>
        <w:rPr>
          <w:rFonts w:ascii="arial" w:eastAsia="arial" w:hAnsi="arial" w:cs="arial"/>
          <w:b w:val="0"/>
          <w:i w:val="0"/>
          <w:strike w:val="0"/>
          <w:noProof w:val="0"/>
          <w:color w:val="000000"/>
          <w:position w:val="0"/>
          <w:sz w:val="18"/>
          <w:u w:val="none"/>
          <w:vertAlign w:val="baseline"/>
        </w:rPr>
        <w:t xml:space="preserve"> ("Those fleeing gang violence generally are excluded from the definition of a refugee, unless they can prove that violence is intended to punish them for one of the protected characteristics (a nexus problem)." (emphasis in original)). </w:t>
      </w:r>
    </w:p>
  </w:footnote>
  <w:footnote w:id="3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365 </w:t>
      </w:r>
      <w:r>
        <w:rPr>
          <w:rFonts w:ascii="arial" w:eastAsia="arial" w:hAnsi="arial" w:cs="arial"/>
          <w:b w:val="0"/>
          <w:i w:val="0"/>
          <w:strike w:val="0"/>
          <w:noProof w:val="0"/>
          <w:color w:val="000000"/>
          <w:position w:val="0"/>
          <w:sz w:val="18"/>
          <w:u w:val="none"/>
          <w:vertAlign w:val="baseline"/>
        </w:rPr>
        <w:t xml:space="preserve">  See </w:t>
      </w:r>
      <w:hyperlink r:id="rId187" w:history="1">
        <w:r>
          <w:rPr>
            <w:rFonts w:ascii="arial" w:eastAsia="arial" w:hAnsi="arial" w:cs="arial"/>
            <w:b w:val="0"/>
            <w:i/>
            <w:strike w:val="0"/>
            <w:noProof w:val="0"/>
            <w:color w:val="0077CC"/>
            <w:position w:val="0"/>
            <w:sz w:val="18"/>
            <w:u w:val="single"/>
            <w:shd w:val="clear" w:color="auto" w:fill="FFFFFF"/>
            <w:vertAlign w:val="baseline"/>
          </w:rPr>
          <w:t>id. at 141</w:t>
        </w:r>
      </w:hyperlink>
      <w:r>
        <w:rPr>
          <w:rFonts w:ascii="arial" w:eastAsia="arial" w:hAnsi="arial" w:cs="arial"/>
          <w:b w:val="0"/>
          <w:i w:val="0"/>
          <w:strike w:val="0"/>
          <w:noProof w:val="0"/>
          <w:color w:val="000000"/>
          <w:position w:val="0"/>
          <w:sz w:val="18"/>
          <w:u w:val="none"/>
          <w:vertAlign w:val="baseline"/>
        </w:rPr>
        <w:t xml:space="preserve"> (noting that Central American asylum seekers "often win" asylum claims based on gang violence, if they have the benefit of legal counsel (emphasis deleted)). </w:t>
      </w:r>
    </w:p>
  </w:footnote>
  <w:footnote w:id="3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366 </w:t>
      </w:r>
      <w:r>
        <w:rPr>
          <w:rFonts w:ascii="arial" w:eastAsia="arial" w:hAnsi="arial" w:cs="arial"/>
          <w:b w:val="0"/>
          <w:i w:val="0"/>
          <w:strike w:val="0"/>
          <w:noProof w:val="0"/>
          <w:color w:val="000000"/>
          <w:position w:val="0"/>
          <w:sz w:val="18"/>
          <w:u w:val="none"/>
          <w:vertAlign w:val="baseline"/>
        </w:rPr>
        <w:t xml:space="preserve">  Eagly, Shafer &amp; Whalley, supra note 45, at 148-49. </w:t>
      </w:r>
    </w:p>
  </w:footnote>
  <w:footnote w:id="3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367 </w:t>
      </w:r>
      <w:r>
        <w:rPr>
          <w:rFonts w:ascii="arial" w:eastAsia="arial" w:hAnsi="arial" w:cs="arial"/>
          <w:b w:val="0"/>
          <w:i w:val="0"/>
          <w:strike w:val="0"/>
          <w:noProof w:val="0"/>
          <w:color w:val="000000"/>
          <w:position w:val="0"/>
          <w:sz w:val="18"/>
          <w:u w:val="none"/>
          <w:vertAlign w:val="baseline"/>
        </w:rPr>
        <w:t xml:space="preserve">  EOIR Data, supra note 353. </w:t>
      </w:r>
    </w:p>
  </w:footnote>
  <w:footnote w:id="36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368 </w:t>
      </w:r>
      <w:r>
        <w:rPr>
          <w:rFonts w:ascii="arial" w:eastAsia="arial" w:hAnsi="arial" w:cs="arial"/>
          <w:b w:val="0"/>
          <w:i w:val="0"/>
          <w:strike w:val="0"/>
          <w:noProof w:val="0"/>
          <w:color w:val="000000"/>
          <w:position w:val="0"/>
          <w:sz w:val="18"/>
          <w:u w:val="none"/>
          <w:vertAlign w:val="baseline"/>
        </w:rPr>
        <w:t xml:space="preserve">  Id. </w:t>
      </w:r>
    </w:p>
  </w:footnote>
  <w:footnote w:id="36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369 </w:t>
      </w:r>
      <w:r>
        <w:rPr>
          <w:rFonts w:ascii="arial" w:eastAsia="arial" w:hAnsi="arial" w:cs="arial"/>
          <w:b w:val="0"/>
          <w:i w:val="0"/>
          <w:strike w:val="0"/>
          <w:noProof w:val="0"/>
          <w:color w:val="000000"/>
          <w:position w:val="0"/>
          <w:sz w:val="18"/>
          <w:u w:val="none"/>
          <w:vertAlign w:val="baseline"/>
        </w:rPr>
        <w:t xml:space="preserve">  Id. </w:t>
      </w:r>
    </w:p>
  </w:footnote>
  <w:footnote w:id="36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370 </w:t>
      </w:r>
      <w:r>
        <w:rPr>
          <w:rFonts w:ascii="arial" w:eastAsia="arial" w:hAnsi="arial" w:cs="arial"/>
          <w:b w:val="0"/>
          <w:i w:val="0"/>
          <w:strike w:val="0"/>
          <w:noProof w:val="0"/>
          <w:color w:val="000000"/>
          <w:position w:val="0"/>
          <w:sz w:val="18"/>
          <w:u w:val="none"/>
          <w:vertAlign w:val="baseline"/>
        </w:rPr>
        <w:t xml:space="preserve">  Id. </w:t>
      </w:r>
    </w:p>
  </w:footnote>
  <w:footnote w:id="3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371 </w:t>
      </w:r>
      <w:r>
        <w:rPr>
          <w:rFonts w:ascii="arial" w:eastAsia="arial" w:hAnsi="arial" w:cs="arial"/>
          <w:b w:val="0"/>
          <w:i w:val="0"/>
          <w:strike w:val="0"/>
          <w:noProof w:val="0"/>
          <w:color w:val="000000"/>
          <w:position w:val="0"/>
          <w:sz w:val="18"/>
          <w:u w:val="none"/>
          <w:vertAlign w:val="baseline"/>
        </w:rPr>
        <w:t xml:space="preserve">  Id. </w:t>
      </w:r>
    </w:p>
  </w:footnote>
  <w:footnote w:id="37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372 </w:t>
      </w:r>
      <w:r>
        <w:rPr>
          <w:rFonts w:ascii="arial" w:eastAsia="arial" w:hAnsi="arial" w:cs="arial"/>
          <w:b w:val="0"/>
          <w:i w:val="0"/>
          <w:strike w:val="0"/>
          <w:noProof w:val="0"/>
          <w:color w:val="000000"/>
          <w:position w:val="0"/>
          <w:sz w:val="18"/>
          <w:u w:val="none"/>
          <w:vertAlign w:val="baseline"/>
        </w:rPr>
        <w:t xml:space="preserve">  Id. </w:t>
      </w:r>
    </w:p>
  </w:footnote>
  <w:footnote w:id="37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373 </w:t>
      </w:r>
      <w:r>
        <w:rPr>
          <w:rFonts w:ascii="arial" w:eastAsia="arial" w:hAnsi="arial" w:cs="arial"/>
          <w:b w:val="0"/>
          <w:i w:val="0"/>
          <w:strike w:val="0"/>
          <w:noProof w:val="0"/>
          <w:color w:val="000000"/>
          <w:position w:val="0"/>
          <w:sz w:val="18"/>
          <w:u w:val="none"/>
          <w:vertAlign w:val="baseline"/>
        </w:rPr>
        <w:t xml:space="preserve">  Id. </w:t>
      </w:r>
    </w:p>
  </w:footnote>
  <w:footnote w:id="3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374 </w:t>
      </w:r>
      <w:r>
        <w:rPr>
          <w:rFonts w:ascii="arial" w:eastAsia="arial" w:hAnsi="arial" w:cs="arial"/>
          <w:b w:val="0"/>
          <w:i w:val="0"/>
          <w:strike w:val="0"/>
          <w:noProof w:val="0"/>
          <w:color w:val="000000"/>
          <w:position w:val="0"/>
          <w:sz w:val="18"/>
          <w:u w:val="none"/>
          <w:vertAlign w:val="baseline"/>
        </w:rPr>
        <w:t xml:space="preserve">  Id. </w:t>
      </w:r>
    </w:p>
  </w:footnote>
  <w:footnote w:id="37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375 </w:t>
      </w:r>
      <w:r>
        <w:rPr>
          <w:rFonts w:ascii="arial" w:eastAsia="arial" w:hAnsi="arial" w:cs="arial"/>
          <w:b w:val="0"/>
          <w:i w:val="0"/>
          <w:strike w:val="0"/>
          <w:noProof w:val="0"/>
          <w:color w:val="000000"/>
          <w:position w:val="0"/>
          <w:sz w:val="18"/>
          <w:u w:val="none"/>
          <w:vertAlign w:val="baseline"/>
        </w:rPr>
        <w:t xml:space="preserve">  Inconsistent defensive and affirmative asylum adjudication has long been the subject of academic attention. See, e.g., Ramji-Nogales, Schoenholtz &amp; Schrag, supra note 75, at 302 ("In the world of asylum adjudication, there is remarkable variation in decision making from one official to the next, from one office to the next, from one region to the next, from one Court of Appeals to the next, and from one year to the next, even during periods when there has been no intervening change in the law."). </w:t>
      </w:r>
    </w:p>
  </w:footnote>
  <w:footnote w:id="3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376 </w:t>
      </w:r>
      <w:r>
        <w:rPr>
          <w:rFonts w:ascii="arial" w:eastAsia="arial" w:hAnsi="arial" w:cs="arial"/>
          <w:b w:val="0"/>
          <w:i w:val="0"/>
          <w:strike w:val="0"/>
          <w:noProof w:val="0"/>
          <w:color w:val="000000"/>
          <w:position w:val="0"/>
          <w:sz w:val="18"/>
          <w:u w:val="none"/>
          <w:vertAlign w:val="baseline"/>
        </w:rPr>
        <w:t xml:space="preserve">  Id. at 342-49 (noting that an IJ's gender and INS or DHS work experience heavily influence the rate at which an IJ grants asylum). Although the Ramji-Nogales, Schoenholtz, and Schrag study concerned grant-rates at the merits phase of an asylum adjudication, its insights about the impact of an IJ's gender and work experience are transferable to IJ review. </w:t>
      </w:r>
    </w:p>
  </w:footnote>
  <w:footnote w:id="37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377 </w:t>
      </w:r>
      <w:r>
        <w:rPr>
          <w:rFonts w:ascii="arial" w:eastAsia="arial" w:hAnsi="arial" w:cs="arial"/>
          <w:b w:val="0"/>
          <w:i w:val="0"/>
          <w:strike w:val="0"/>
          <w:noProof w:val="0"/>
          <w:color w:val="000000"/>
          <w:position w:val="0"/>
          <w:sz w:val="18"/>
          <w:u w:val="none"/>
          <w:vertAlign w:val="baseline"/>
        </w:rPr>
        <w:t xml:space="preserve">  EOIR Data, supra note 353. </w:t>
      </w:r>
    </w:p>
  </w:footnote>
  <w:footnote w:id="37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378 </w:t>
      </w:r>
      <w:r>
        <w:rPr>
          <w:rFonts w:ascii="arial" w:eastAsia="arial" w:hAnsi="arial" w:cs="arial"/>
          <w:b w:val="0"/>
          <w:i w:val="0"/>
          <w:strike w:val="0"/>
          <w:noProof w:val="0"/>
          <w:color w:val="000000"/>
          <w:position w:val="0"/>
          <w:sz w:val="18"/>
          <w:u w:val="none"/>
          <w:vertAlign w:val="baseline"/>
        </w:rPr>
        <w:t xml:space="preserve">  Id. </w:t>
      </w:r>
    </w:p>
  </w:footnote>
  <w:footnote w:id="3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379 </w:t>
      </w:r>
      <w:r>
        <w:rPr>
          <w:rFonts w:ascii="arial" w:eastAsia="arial" w:hAnsi="arial" w:cs="arial"/>
          <w:b w:val="0"/>
          <w:i w:val="0"/>
          <w:strike w:val="0"/>
          <w:noProof w:val="0"/>
          <w:color w:val="000000"/>
          <w:position w:val="0"/>
          <w:sz w:val="18"/>
          <w:u w:val="none"/>
          <w:vertAlign w:val="baseline"/>
        </w:rPr>
        <w:t xml:space="preserve">  Ramji-Nogales, Schoenholtz &amp; Schrag, supra note 75, at 295-96; see also Andrew I. Schoenholtz, Philip G. Schrag &amp; Jaya Ramji-Nogales, Lives in the Balance: Asylum Adjudication by the Department of Homeland Security (2014) (examining statistical disparities in affirmative asylum adjudications). </w:t>
      </w:r>
    </w:p>
  </w:footnote>
  <w:footnote w:id="3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380 </w:t>
      </w:r>
      <w:r>
        <w:rPr>
          <w:rFonts w:ascii="arial" w:eastAsia="arial" w:hAnsi="arial" w:cs="arial"/>
          <w:b w:val="0"/>
          <w:i w:val="0"/>
          <w:strike w:val="0"/>
          <w:noProof w:val="0"/>
          <w:color w:val="000000"/>
          <w:position w:val="0"/>
          <w:sz w:val="18"/>
          <w:u w:val="none"/>
          <w:vertAlign w:val="baseline"/>
        </w:rPr>
        <w:t xml:space="preserve">  Ramji-Nogales, Schoenholtz &amp; Schrag, supra note 75, at 302. </w:t>
      </w:r>
    </w:p>
  </w:footnote>
  <w:footnote w:id="3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381 </w:t>
      </w:r>
      <w:r>
        <w:rPr>
          <w:rFonts w:ascii="arial" w:eastAsia="arial" w:hAnsi="arial" w:cs="arial"/>
          <w:b w:val="0"/>
          <w:i w:val="0"/>
          <w:strike w:val="0"/>
          <w:noProof w:val="0"/>
          <w:color w:val="000000"/>
          <w:position w:val="0"/>
          <w:sz w:val="18"/>
          <w:u w:val="none"/>
          <w:vertAlign w:val="baseline"/>
        </w:rPr>
        <w:t xml:space="preserve">  Id. </w:t>
      </w:r>
    </w:p>
  </w:footnote>
  <w:footnote w:id="38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382 </w:t>
      </w:r>
      <w:r>
        <w:rPr>
          <w:rFonts w:ascii="arial" w:eastAsia="arial" w:hAnsi="arial" w:cs="arial"/>
          <w:b w:val="0"/>
          <w:i w:val="0"/>
          <w:strike w:val="0"/>
          <w:noProof w:val="0"/>
          <w:color w:val="000000"/>
          <w:position w:val="0"/>
          <w:sz w:val="18"/>
          <w:u w:val="none"/>
          <w:vertAlign w:val="baseline"/>
        </w:rPr>
        <w:t xml:space="preserve">  See Eagly, Shafer &amp; Whalley, supra note 45, at 147-50. </w:t>
      </w:r>
    </w:p>
  </w:footnote>
  <w:footnote w:id="38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383 </w:t>
      </w:r>
      <w:r>
        <w:rPr>
          <w:rFonts w:ascii="arial" w:eastAsia="arial" w:hAnsi="arial" w:cs="arial"/>
          <w:b w:val="0"/>
          <w:i w:val="0"/>
          <w:strike w:val="0"/>
          <w:noProof w:val="0"/>
          <w:color w:val="000000"/>
          <w:position w:val="0"/>
          <w:sz w:val="18"/>
          <w:u w:val="none"/>
          <w:vertAlign w:val="baseline"/>
        </w:rPr>
        <w:t xml:space="preserve">  EOIR Data, supra note 353. </w:t>
      </w:r>
    </w:p>
  </w:footnote>
  <w:footnote w:id="38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384 </w:t>
      </w:r>
      <w:r>
        <w:rPr>
          <w:rFonts w:ascii="arial" w:eastAsia="arial" w:hAnsi="arial" w:cs="arial"/>
          <w:b w:val="0"/>
          <w:i w:val="0"/>
          <w:strike w:val="0"/>
          <w:noProof w:val="0"/>
          <w:color w:val="000000"/>
          <w:position w:val="0"/>
          <w:sz w:val="18"/>
          <w:u w:val="none"/>
          <w:vertAlign w:val="baseline"/>
        </w:rPr>
        <w:t xml:space="preserve">  See supra section II.A.2. </w:t>
      </w:r>
    </w:p>
  </w:footnote>
  <w:footnote w:id="38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385 </w:t>
      </w:r>
      <w:r>
        <w:rPr>
          <w:rFonts w:ascii="arial" w:eastAsia="arial" w:hAnsi="arial" w:cs="arial"/>
          <w:b w:val="0"/>
          <w:i w:val="0"/>
          <w:strike w:val="0"/>
          <w:noProof w:val="0"/>
          <w:color w:val="000000"/>
          <w:position w:val="0"/>
          <w:sz w:val="18"/>
          <w:u w:val="none"/>
          <w:vertAlign w:val="baseline"/>
        </w:rPr>
        <w:t xml:space="preserve">  DHS Advisory Comm. Report, supra note 5, at 6 (noting that "nearly 90% of individuals in family facilities from … countries [in the Northern Triangle] pass their credible or reasonable fear interviews"). </w:t>
      </w:r>
    </w:p>
  </w:footnote>
  <w:footnote w:id="38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386 </w:t>
      </w:r>
      <w:r>
        <w:rPr>
          <w:rFonts w:ascii="arial" w:eastAsia="arial" w:hAnsi="arial" w:cs="arial"/>
          <w:b w:val="0"/>
          <w:i w:val="0"/>
          <w:strike w:val="0"/>
          <w:noProof w:val="0"/>
          <w:color w:val="000000"/>
          <w:position w:val="0"/>
          <w:sz w:val="18"/>
          <w:u w:val="none"/>
          <w:vertAlign w:val="baseline"/>
        </w:rPr>
        <w:t xml:space="preserve">  See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Statistics 2016, supra note 28. </w:t>
      </w:r>
    </w:p>
  </w:footnote>
  <w:footnote w:id="3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387 </w:t>
      </w:r>
      <w:r>
        <w:rPr>
          <w:rFonts w:ascii="arial" w:eastAsia="arial" w:hAnsi="arial" w:cs="arial"/>
          <w:b w:val="0"/>
          <w:i w:val="0"/>
          <w:strike w:val="0"/>
          <w:noProof w:val="0"/>
          <w:color w:val="000000"/>
          <w:position w:val="0"/>
          <w:sz w:val="18"/>
          <w:u w:val="none"/>
          <w:vertAlign w:val="baseline"/>
        </w:rPr>
        <w:t xml:space="preserve">  See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 Requests for Reconsideration, U.S. Citizenship and Immigr. Servs. (Apr. 13, 2016), </w:t>
      </w:r>
      <w:hyperlink r:id="rId188"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https://www.uscis.gov/sites/default/files/USCIS/Outreach/Upcoming%20National%20Engagements/PED_RFR_CredibleFear033116.pdf</w:t>
        </w:r>
      </w:hyperlink>
      <w:r>
        <w:rPr>
          <w:rFonts w:ascii="arial" w:eastAsia="arial" w:hAnsi="arial" w:cs="arial"/>
          <w:b w:val="0"/>
          <w:i w:val="0"/>
          <w:strike w:val="0"/>
          <w:noProof w:val="0"/>
          <w:color w:val="000000"/>
          <w:position w:val="0"/>
          <w:sz w:val="18"/>
          <w:u w:val="none"/>
          <w:vertAlign w:val="baseline"/>
        </w:rPr>
        <w:t xml:space="preserve"> [</w:t>
      </w:r>
      <w:hyperlink r:id="rId189" w:history="1">
        <w:r>
          <w:rPr>
            <w:rFonts w:ascii="arial" w:eastAsia="arial" w:hAnsi="arial" w:cs="arial"/>
            <w:b w:val="0"/>
            <w:i/>
            <w:strike w:val="0"/>
            <w:noProof w:val="0"/>
            <w:color w:val="0077CC"/>
            <w:position w:val="0"/>
            <w:sz w:val="18"/>
            <w:u w:val="single"/>
            <w:shd w:val="clear" w:color="auto" w:fill="FFFFFF"/>
            <w:vertAlign w:val="baseline"/>
          </w:rPr>
          <w:t>https://perma.cc/RV8L-NRCY</w:t>
        </w:r>
      </w:hyperlink>
      <w:r>
        <w:rPr>
          <w:rFonts w:ascii="arial" w:eastAsia="arial" w:hAnsi="arial" w:cs="arial"/>
          <w:b w:val="0"/>
          <w:i w:val="0"/>
          <w:strike w:val="0"/>
          <w:noProof w:val="0"/>
          <w:color w:val="000000"/>
          <w:position w:val="0"/>
          <w:sz w:val="18"/>
          <w:u w:val="none"/>
          <w:vertAlign w:val="baseline"/>
        </w:rPr>
        <w:t xml:space="preserve">]. </w:t>
      </w:r>
    </w:p>
  </w:footnote>
  <w:footnote w:id="38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388 </w:t>
      </w:r>
      <w:r>
        <w:rPr>
          <w:rFonts w:ascii="arial" w:eastAsia="arial" w:hAnsi="arial" w:cs="arial"/>
          <w:b w:val="0"/>
          <w:i w:val="0"/>
          <w:strike w:val="0"/>
          <w:noProof w:val="0"/>
          <w:color w:val="000000"/>
          <w:position w:val="0"/>
          <w:sz w:val="18"/>
          <w:u w:val="none"/>
          <w:vertAlign w:val="baseline"/>
        </w:rPr>
        <w:t xml:space="preserve">  Id. </w:t>
      </w:r>
    </w:p>
  </w:footnote>
  <w:footnote w:id="38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389 </w:t>
      </w:r>
      <w:r>
        <w:rPr>
          <w:rFonts w:ascii="arial" w:eastAsia="arial" w:hAnsi="arial" w:cs="arial"/>
          <w:b w:val="0"/>
          <w:i w:val="0"/>
          <w:strike w:val="0"/>
          <w:noProof w:val="0"/>
          <w:color w:val="000000"/>
          <w:position w:val="0"/>
          <w:sz w:val="18"/>
          <w:u w:val="none"/>
          <w:vertAlign w:val="baseline"/>
        </w:rPr>
        <w:t xml:space="preserve">  Id. </w:t>
      </w:r>
    </w:p>
  </w:footnote>
  <w:footnote w:id="38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390 </w:t>
      </w:r>
      <w:r>
        <w:rPr>
          <w:rFonts w:ascii="arial" w:eastAsia="arial" w:hAnsi="arial" w:cs="arial"/>
          <w:b w:val="0"/>
          <w:i w:val="0"/>
          <w:strike w:val="0"/>
          <w:noProof w:val="0"/>
          <w:color w:val="000000"/>
          <w:position w:val="0"/>
          <w:sz w:val="18"/>
          <w:u w:val="none"/>
          <w:vertAlign w:val="baseline"/>
        </w:rPr>
        <w:t xml:space="preserve">  Id. </w:t>
      </w:r>
    </w:p>
  </w:footnote>
  <w:footnote w:id="39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391 </w:t>
      </w:r>
      <w:r>
        <w:rPr>
          <w:rFonts w:ascii="arial" w:eastAsia="arial" w:hAnsi="arial" w:cs="arial"/>
          <w:b w:val="0"/>
          <w:i w:val="0"/>
          <w:strike w:val="0"/>
          <w:noProof w:val="0"/>
          <w:color w:val="000000"/>
          <w:position w:val="0"/>
          <w:sz w:val="18"/>
          <w:u w:val="none"/>
          <w:vertAlign w:val="baseline"/>
        </w:rPr>
        <w:t xml:space="preserve">  Id. </w:t>
      </w:r>
    </w:p>
  </w:footnote>
  <w:footnote w:id="39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392 </w:t>
      </w:r>
      <w:r>
        <w:rPr>
          <w:rFonts w:ascii="arial" w:eastAsia="arial" w:hAnsi="arial" w:cs="arial"/>
          <w:b w:val="0"/>
          <w:i w:val="0"/>
          <w:strike w:val="0"/>
          <w:noProof w:val="0"/>
          <w:color w:val="000000"/>
          <w:position w:val="0"/>
          <w:sz w:val="18"/>
          <w:u w:val="none"/>
          <w:vertAlign w:val="baseline"/>
        </w:rPr>
        <w:t xml:space="preserve">  See supra Part III. </w:t>
      </w:r>
    </w:p>
  </w:footnote>
  <w:footnote w:id="39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393 </w:t>
      </w:r>
      <w:r>
        <w:rPr>
          <w:rFonts w:ascii="arial" w:eastAsia="arial" w:hAnsi="arial" w:cs="arial"/>
          <w:b w:val="0"/>
          <w:i w:val="0"/>
          <w:strike w:val="0"/>
          <w:noProof w:val="0"/>
          <w:color w:val="000000"/>
          <w:position w:val="0"/>
          <w:sz w:val="18"/>
          <w:u w:val="none"/>
          <w:vertAlign w:val="baseline"/>
        </w:rPr>
        <w:t xml:space="preserve">  See supra Part II. </w:t>
      </w:r>
    </w:p>
  </w:footnote>
  <w:footnote w:id="3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394 </w:t>
      </w:r>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8 U.S.C. § 1231</w:t>
        </w:r>
      </w:hyperlink>
      <w:r>
        <w:rPr>
          <w:rFonts w:ascii="arial" w:eastAsia="arial" w:hAnsi="arial" w:cs="arial"/>
          <w:b w:val="0"/>
          <w:i w:val="0"/>
          <w:strike w:val="0"/>
          <w:noProof w:val="0"/>
          <w:color w:val="000000"/>
          <w:position w:val="0"/>
          <w:sz w:val="18"/>
          <w:u w:val="none"/>
          <w:vertAlign w:val="baseline"/>
        </w:rPr>
        <w:t xml:space="preserve">(b)(3) (2012); United Nations High Comm'n for Refugees, 1967 Protocol Relating to the Status of Refugees 30 (1967), </w:t>
      </w:r>
      <w:hyperlink r:id="rId73" w:history="1">
        <w:r>
          <w:rPr>
            <w:rFonts w:ascii="arial" w:eastAsia="arial" w:hAnsi="arial" w:cs="arial"/>
            <w:b w:val="0"/>
            <w:i/>
            <w:strike w:val="0"/>
            <w:noProof w:val="0"/>
            <w:color w:val="0077CC"/>
            <w:position w:val="0"/>
            <w:sz w:val="18"/>
            <w:u w:val="single"/>
            <w:shd w:val="clear" w:color="auto" w:fill="FFFFFF"/>
            <w:vertAlign w:val="baseline"/>
          </w:rPr>
          <w:t>http://www.unhcr.org/3b66c2aa10.html</w:t>
        </w:r>
      </w:hyperlink>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https://perma.cc/J72G-P5QF</w:t>
        </w:r>
      </w:hyperlink>
      <w:r>
        <w:rPr>
          <w:rFonts w:ascii="arial" w:eastAsia="arial" w:hAnsi="arial" w:cs="arial"/>
          <w:b w:val="0"/>
          <w:i w:val="0"/>
          <w:strike w:val="0"/>
          <w:noProof w:val="0"/>
          <w:color w:val="000000"/>
          <w:position w:val="0"/>
          <w:sz w:val="18"/>
          <w:u w:val="none"/>
          <w:vertAlign w:val="baseline"/>
        </w:rPr>
        <w:t xml:space="preserve">]. </w:t>
      </w:r>
    </w:p>
  </w:footnote>
  <w:footnote w:id="3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395 </w:t>
      </w:r>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8 C.F.R. § 1003.42(d) (2017)</w:t>
        </w:r>
      </w:hyperlink>
      <w:r>
        <w:rPr>
          <w:rFonts w:ascii="arial" w:eastAsia="arial" w:hAnsi="arial" w:cs="arial"/>
          <w:b w:val="0"/>
          <w:i w:val="0"/>
          <w:strike w:val="0"/>
          <w:noProof w:val="0"/>
          <w:color w:val="000000"/>
          <w:position w:val="0"/>
          <w:sz w:val="18"/>
          <w:u w:val="none"/>
          <w:vertAlign w:val="baseline"/>
        </w:rPr>
        <w:t xml:space="preserve">. </w:t>
      </w:r>
    </w:p>
  </w:footnote>
  <w:footnote w:id="39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396 </w:t>
      </w:r>
      <w:r>
        <w:rPr>
          <w:rFonts w:ascii="arial" w:eastAsia="arial" w:hAnsi="arial" w:cs="arial"/>
          <w:b w:val="0"/>
          <w:i w:val="0"/>
          <w:strike w:val="0"/>
          <w:noProof w:val="0"/>
          <w:color w:val="000000"/>
          <w:position w:val="0"/>
          <w:sz w:val="18"/>
          <w:u w:val="none"/>
          <w:vertAlign w:val="baseline"/>
        </w:rPr>
        <w:t xml:space="preserve">  Schoenholtz, Schrag, and Ramji-Nogales make a similar point in describing the nature of section 240 removal proceedings after an asylum seeker's affirmative application has been denied. Schoenholtz, Schrag &amp; Ramji-Nogales, supra note 379, at 14. </w:t>
      </w:r>
    </w:p>
  </w:footnote>
  <w:footnote w:id="3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397 </w:t>
      </w:r>
      <w:r>
        <w:rPr>
          <w:rFonts w:ascii="arial" w:eastAsia="arial" w:hAnsi="arial" w:cs="arial"/>
          <w:b w:val="0"/>
          <w:i w:val="0"/>
          <w:strike w:val="0"/>
          <w:noProof w:val="0"/>
          <w:color w:val="000000"/>
          <w:position w:val="0"/>
          <w:sz w:val="18"/>
          <w:u w:val="none"/>
          <w:vertAlign w:val="baseline"/>
        </w:rPr>
        <w:t xml:space="preserve">  See supra text accompanying notes 253-57. </w:t>
      </w:r>
    </w:p>
  </w:footnote>
  <w:footnote w:id="39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398 </w:t>
      </w:r>
      <w:r>
        <w:rPr>
          <w:rFonts w:ascii="arial" w:eastAsia="arial" w:hAnsi="arial" w:cs="arial"/>
          <w:b w:val="0"/>
          <w:i w:val="0"/>
          <w:strike w:val="0"/>
          <w:noProof w:val="0"/>
          <w:color w:val="000000"/>
          <w:position w:val="0"/>
          <w:sz w:val="18"/>
          <w:u w:val="none"/>
          <w:vertAlign w:val="baseline"/>
        </w:rPr>
        <w:t xml:space="preserve">  See M. Margaret McKeown &amp; Allegra McLeod, The Counsel Conundrum: Effective Representation in Immigration Proceedings, in Refugee Roulette: Disparities in Asylum Adjudication and Proposals for Reform 286, 290 (Jaya Ramji-Nogales, Andrew I. Schoenholtz, &amp; Philip G. Schrag, eds., 2009) ("Just outcomes are more likely … when effective counsel is present, because the facts necessary to a fair determination of the case will be developed, presented, and tested in light of the relevant law. In contrast, without an attorney or with an ineffective attorney, individuals testifying are frequently unaware of how to impart even the most fundamental information relating to the case to be decided."). </w:t>
      </w:r>
    </w:p>
  </w:footnote>
  <w:footnote w:id="3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399 </w:t>
      </w:r>
      <w:r>
        <w:rPr>
          <w:rFonts w:ascii="arial" w:eastAsia="arial" w:hAnsi="arial" w:cs="arial"/>
          <w:b w:val="0"/>
          <w:i w:val="0"/>
          <w:strike w:val="0"/>
          <w:noProof w:val="0"/>
          <w:color w:val="000000"/>
          <w:position w:val="0"/>
          <w:sz w:val="18"/>
          <w:u w:val="none"/>
          <w:vertAlign w:val="baseline"/>
        </w:rPr>
        <w:t xml:space="preserve">   </w:t>
      </w:r>
      <w:hyperlink r:id="rId191" w:history="1">
        <w:r>
          <w:rPr>
            <w:rFonts w:ascii="arial" w:eastAsia="arial" w:hAnsi="arial" w:cs="arial"/>
            <w:b w:val="0"/>
            <w:i/>
            <w:strike w:val="0"/>
            <w:noProof w:val="0"/>
            <w:color w:val="0077CC"/>
            <w:position w:val="0"/>
            <w:sz w:val="18"/>
            <w:u w:val="single"/>
            <w:shd w:val="clear" w:color="auto" w:fill="FFFFFF"/>
            <w:vertAlign w:val="baseline"/>
          </w:rPr>
          <w:t>U.S. Const. amend. V</w:t>
        </w:r>
      </w:hyperlink>
      <w:r>
        <w:rPr>
          <w:rFonts w:ascii="arial" w:eastAsia="arial" w:hAnsi="arial" w:cs="arial"/>
          <w:b w:val="0"/>
          <w:i w:val="0"/>
          <w:strike w:val="0"/>
          <w:noProof w:val="0"/>
          <w:color w:val="000000"/>
          <w:position w:val="0"/>
          <w:sz w:val="18"/>
          <w:u w:val="none"/>
          <w:vertAlign w:val="baseline"/>
        </w:rPr>
        <w:t xml:space="preserve">; </w:t>
      </w:r>
      <w:hyperlink r:id="rId112" w:history="1">
        <w:r>
          <w:rPr>
            <w:rFonts w:ascii="arial" w:eastAsia="arial" w:hAnsi="arial" w:cs="arial"/>
            <w:b w:val="0"/>
            <w:i/>
            <w:strike w:val="0"/>
            <w:noProof w:val="0"/>
            <w:color w:val="0077CC"/>
            <w:position w:val="0"/>
            <w:sz w:val="18"/>
            <w:u w:val="single"/>
            <w:shd w:val="clear" w:color="auto" w:fill="FFFFFF"/>
            <w:vertAlign w:val="baseline"/>
          </w:rPr>
          <w:t>8 U.S.C. § 1229a</w:t>
        </w:r>
      </w:hyperlink>
      <w:r>
        <w:rPr>
          <w:rFonts w:ascii="arial" w:eastAsia="arial" w:hAnsi="arial" w:cs="arial"/>
          <w:b w:val="0"/>
          <w:i w:val="0"/>
          <w:strike w:val="0"/>
          <w:noProof w:val="0"/>
          <w:color w:val="000000"/>
          <w:position w:val="0"/>
          <w:sz w:val="18"/>
          <w:u w:val="none"/>
          <w:vertAlign w:val="baseline"/>
        </w:rPr>
        <w:t xml:space="preserve">(b)(4)(B). </w:t>
      </w:r>
    </w:p>
  </w:footnote>
  <w:footnote w:id="3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400 </w:t>
      </w:r>
      <w:r>
        <w:rPr>
          <w:rFonts w:ascii="arial" w:eastAsia="arial" w:hAnsi="arial" w:cs="arial"/>
          <w:b w:val="0"/>
          <w:i w:val="0"/>
          <w:strike w:val="0"/>
          <w:noProof w:val="0"/>
          <w:color w:val="000000"/>
          <w:position w:val="0"/>
          <w:sz w:val="18"/>
          <w:u w:val="none"/>
          <w:vertAlign w:val="baseline"/>
        </w:rPr>
        <w:t xml:space="preserve">  See </w:t>
      </w:r>
      <w:hyperlink r:id="rId112" w:history="1">
        <w:r>
          <w:rPr>
            <w:rFonts w:ascii="arial" w:eastAsia="arial" w:hAnsi="arial" w:cs="arial"/>
            <w:b w:val="0"/>
            <w:i/>
            <w:strike w:val="0"/>
            <w:noProof w:val="0"/>
            <w:color w:val="0077CC"/>
            <w:position w:val="0"/>
            <w:sz w:val="18"/>
            <w:u w:val="single"/>
            <w:shd w:val="clear" w:color="auto" w:fill="FFFFFF"/>
            <w:vertAlign w:val="baseline"/>
          </w:rPr>
          <w:t>8 U.S.C. § 1229a</w:t>
        </w:r>
      </w:hyperlink>
      <w:r>
        <w:rPr>
          <w:rFonts w:ascii="arial" w:eastAsia="arial" w:hAnsi="arial" w:cs="arial"/>
          <w:b w:val="0"/>
          <w:i w:val="0"/>
          <w:strike w:val="0"/>
          <w:noProof w:val="0"/>
          <w:color w:val="000000"/>
          <w:position w:val="0"/>
          <w:sz w:val="18"/>
          <w:u w:val="none"/>
          <w:vertAlign w:val="baseline"/>
        </w:rPr>
        <w:t xml:space="preserve">(b)(4)(B) (stating that a noncitizen enjoys a right to counsel during removal proceedings). </w:t>
      </w:r>
    </w:p>
  </w:footnote>
  <w:footnote w:id="40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401 </w:t>
      </w:r>
      <w:r>
        <w:rPr>
          <w:rFonts w:ascii="arial" w:eastAsia="arial" w:hAnsi="arial" w:cs="arial"/>
          <w:b w:val="0"/>
          <w:i w:val="0"/>
          <w:strike w:val="0"/>
          <w:noProof w:val="0"/>
          <w:color w:val="000000"/>
          <w:position w:val="0"/>
          <w:sz w:val="18"/>
          <w:u w:val="none"/>
          <w:vertAlign w:val="baseline"/>
        </w:rPr>
        <w:t xml:space="preserve">  Id. </w:t>
      </w:r>
    </w:p>
  </w:footnote>
  <w:footnote w:id="4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402 </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8 C.F.R. §§292.5(b)</w:t>
        </w:r>
      </w:hyperlink>
      <w:r>
        <w:rPr>
          <w:rFonts w:ascii="arial" w:eastAsia="arial" w:hAnsi="arial" w:cs="arial"/>
          <w:b w:val="0"/>
          <w:i w:val="0"/>
          <w:strike w:val="0"/>
          <w:noProof w:val="0"/>
          <w:color w:val="000000"/>
          <w:position w:val="0"/>
          <w:sz w:val="18"/>
          <w:u w:val="none"/>
          <w:vertAlign w:val="baseline"/>
        </w:rPr>
        <w:t xml:space="preserve">, </w:t>
      </w:r>
      <w:hyperlink r:id="rId193" w:history="1">
        <w:r>
          <w:rPr>
            <w:rFonts w:ascii="arial" w:eastAsia="arial" w:hAnsi="arial" w:cs="arial"/>
            <w:b w:val="0"/>
            <w:i/>
            <w:strike w:val="0"/>
            <w:noProof w:val="0"/>
            <w:color w:val="0077CC"/>
            <w:position w:val="0"/>
            <w:sz w:val="18"/>
            <w:u w:val="single"/>
            <w:shd w:val="clear" w:color="auto" w:fill="FFFFFF"/>
            <w:vertAlign w:val="baseline"/>
          </w:rPr>
          <w:t>1292.5(b) (2017)</w:t>
        </w:r>
      </w:hyperlink>
      <w:r>
        <w:rPr>
          <w:rFonts w:ascii="arial" w:eastAsia="arial" w:hAnsi="arial" w:cs="arial"/>
          <w:b w:val="0"/>
          <w:i w:val="0"/>
          <w:strike w:val="0"/>
          <w:noProof w:val="0"/>
          <w:color w:val="000000"/>
          <w:position w:val="0"/>
          <w:sz w:val="18"/>
          <w:u w:val="none"/>
          <w:vertAlign w:val="baseline"/>
        </w:rPr>
        <w:t xml:space="preserve">. </w:t>
      </w:r>
    </w:p>
  </w:footnote>
  <w:footnote w:id="40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403 </w:t>
      </w:r>
      <w:r>
        <w:rPr>
          <w:rFonts w:ascii="arial" w:eastAsia="arial" w:hAnsi="arial" w:cs="arial"/>
          <w:b w:val="0"/>
          <w:i w:val="0"/>
          <w:strike w:val="0"/>
          <w:noProof w:val="0"/>
          <w:color w:val="000000"/>
          <w:position w:val="0"/>
          <w:sz w:val="18"/>
          <w:u w:val="none"/>
          <w:vertAlign w:val="baseline"/>
        </w:rPr>
        <w:t xml:space="preserve">  Id. </w:t>
      </w:r>
    </w:p>
  </w:footnote>
  <w:footnote w:id="40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404 </w:t>
      </w:r>
      <w:r>
        <w:rPr>
          <w:rFonts w:ascii="arial" w:eastAsia="arial" w:hAnsi="arial" w:cs="arial"/>
          <w:b w:val="0"/>
          <w:i w:val="0"/>
          <w:strike w:val="0"/>
          <w:noProof w:val="0"/>
          <w:color w:val="000000"/>
          <w:position w:val="0"/>
          <w:sz w:val="18"/>
          <w:u w:val="none"/>
          <w:vertAlign w:val="baseline"/>
        </w:rPr>
        <w:t xml:space="preserve">  Id. But see Greg Boos &amp; Robert Pauw, Reasserting the Right to Representation in Immigration Matters Arising at Ports of Entry, 9 Bender's Immigr. Bull. 385 (2004) (suggesting that noncitizens have a right under the Constitution and federal law to representation during secondary inspection). </w:t>
      </w:r>
    </w:p>
  </w:footnote>
  <w:footnote w:id="4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405 </w:t>
      </w:r>
      <w:r>
        <w:rPr>
          <w:rFonts w:ascii="arial" w:eastAsia="arial" w:hAnsi="arial" w:cs="arial"/>
          <w:b w:val="0"/>
          <w:i w:val="0"/>
          <w:strike w:val="0"/>
          <w:noProof w:val="0"/>
          <w:color w:val="000000"/>
          <w:position w:val="0"/>
          <w:sz w:val="18"/>
          <w:u w:val="none"/>
          <w:vertAlign w:val="baseline"/>
        </w:rPr>
        <w:t xml:space="preserve">  See </w:t>
      </w:r>
      <w:hyperlink r:id="rId192" w:history="1">
        <w:r>
          <w:rPr>
            <w:rFonts w:ascii="arial" w:eastAsia="arial" w:hAnsi="arial" w:cs="arial"/>
            <w:b w:val="0"/>
            <w:i/>
            <w:strike w:val="0"/>
            <w:noProof w:val="0"/>
            <w:color w:val="0077CC"/>
            <w:position w:val="0"/>
            <w:sz w:val="18"/>
            <w:u w:val="single"/>
            <w:shd w:val="clear" w:color="auto" w:fill="FFFFFF"/>
            <w:vertAlign w:val="baseline"/>
          </w:rPr>
          <w:t>8 C.F.R. §§292.5(b)</w:t>
        </w:r>
      </w:hyperlink>
      <w:r>
        <w:rPr>
          <w:rFonts w:ascii="arial" w:eastAsia="arial" w:hAnsi="arial" w:cs="arial"/>
          <w:b w:val="0"/>
          <w:i w:val="0"/>
          <w:strike w:val="0"/>
          <w:noProof w:val="0"/>
          <w:color w:val="000000"/>
          <w:position w:val="0"/>
          <w:sz w:val="18"/>
          <w:u w:val="none"/>
          <w:vertAlign w:val="baseline"/>
        </w:rPr>
        <w:t xml:space="preserve">, </w:t>
      </w:r>
      <w:hyperlink r:id="rId193" w:history="1">
        <w:r>
          <w:rPr>
            <w:rFonts w:ascii="arial" w:eastAsia="arial" w:hAnsi="arial" w:cs="arial"/>
            <w:b w:val="0"/>
            <w:i/>
            <w:strike w:val="0"/>
            <w:noProof w:val="0"/>
            <w:color w:val="0077CC"/>
            <w:position w:val="0"/>
            <w:sz w:val="18"/>
            <w:u w:val="single"/>
            <w:shd w:val="clear" w:color="auto" w:fill="FFFFFF"/>
            <w:vertAlign w:val="baseline"/>
          </w:rPr>
          <w:t>1292.5(b)</w:t>
        </w:r>
      </w:hyperlink>
      <w:r>
        <w:rPr>
          <w:rFonts w:ascii="arial" w:eastAsia="arial" w:hAnsi="arial" w:cs="arial"/>
          <w:b w:val="0"/>
          <w:i w:val="0"/>
          <w:strike w:val="0"/>
          <w:noProof w:val="0"/>
          <w:color w:val="000000"/>
          <w:position w:val="0"/>
          <w:sz w:val="18"/>
          <w:u w:val="none"/>
          <w:vertAlign w:val="baseline"/>
        </w:rPr>
        <w:t xml:space="preserve">. </w:t>
      </w:r>
    </w:p>
  </w:footnote>
  <w:footnote w:id="4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406 </w:t>
      </w:r>
      <w:r>
        <w:rPr>
          <w:rFonts w:ascii="arial" w:eastAsia="arial" w:hAnsi="arial" w:cs="arial"/>
          <w:b w:val="0"/>
          <w:i w:val="0"/>
          <w:strike w:val="0"/>
          <w:noProof w:val="0"/>
          <w:color w:val="000000"/>
          <w:position w:val="0"/>
          <w:sz w:val="18"/>
          <w:u w:val="none"/>
          <w:vertAlign w:val="baseline"/>
        </w:rPr>
        <w:t xml:space="preserve">  See Matt Adams, Advancing the "Right" to Counsel in Removal Proceedings, </w:t>
      </w:r>
      <w:hyperlink r:id="rId194" w:history="1">
        <w:r>
          <w:rPr>
            <w:rFonts w:ascii="arial" w:eastAsia="arial" w:hAnsi="arial" w:cs="arial"/>
            <w:b w:val="0"/>
            <w:i/>
            <w:strike w:val="0"/>
            <w:noProof w:val="0"/>
            <w:color w:val="0077CC"/>
            <w:position w:val="0"/>
            <w:sz w:val="18"/>
            <w:u w:val="single"/>
            <w:shd w:val="clear" w:color="auto" w:fill="FFFFFF"/>
            <w:vertAlign w:val="baseline"/>
          </w:rPr>
          <w:t>9 Seattle J. Soc. Just. 169, 177 (2010)</w:t>
        </w:r>
      </w:hyperlink>
      <w:r>
        <w:rPr>
          <w:rFonts w:ascii="arial" w:eastAsia="arial" w:hAnsi="arial" w:cs="arial"/>
          <w:b w:val="0"/>
          <w:i w:val="0"/>
          <w:strike w:val="0"/>
          <w:noProof w:val="0"/>
          <w:color w:val="000000"/>
          <w:position w:val="0"/>
          <w:sz w:val="18"/>
          <w:u w:val="none"/>
          <w:vertAlign w:val="baseline"/>
        </w:rPr>
        <w:t xml:space="preserve"> (discussing how considerations of "fundamental fairness" might provide a basis for expanding access to counsel in immigration proceedings). </w:t>
      </w:r>
    </w:p>
  </w:footnote>
  <w:footnote w:id="4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407 </w:t>
      </w:r>
      <w:r>
        <w:rPr>
          <w:rFonts w:ascii="arial" w:eastAsia="arial" w:hAnsi="arial" w:cs="arial"/>
          <w:b w:val="0"/>
          <w:i w:val="0"/>
          <w:strike w:val="0"/>
          <w:noProof w:val="0"/>
          <w:color w:val="000000"/>
          <w:position w:val="0"/>
          <w:sz w:val="18"/>
          <w:u w:val="none"/>
          <w:vertAlign w:val="baseline"/>
        </w:rPr>
        <w:t xml:space="preserve">  See Expedited Removal Policy Guidance, supra note 39, at 1. </w:t>
      </w:r>
    </w:p>
  </w:footnote>
  <w:footnote w:id="4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408 </w:t>
      </w:r>
      <w:r>
        <w:rPr>
          <w:rFonts w:ascii="arial" w:eastAsia="arial" w:hAnsi="arial" w:cs="arial"/>
          <w:b w:val="0"/>
          <w:i w:val="0"/>
          <w:strike w:val="0"/>
          <w:noProof w:val="0"/>
          <w:color w:val="000000"/>
          <w:position w:val="0"/>
          <w:sz w:val="18"/>
          <w:u w:val="none"/>
          <w:vertAlign w:val="baseline"/>
        </w:rPr>
        <w:t xml:space="preserve">  See </w:t>
      </w:r>
      <w:hyperlink r:id="rId20" w:history="1">
        <w:r>
          <w:rPr>
            <w:rFonts w:ascii="arial" w:eastAsia="arial" w:hAnsi="arial" w:cs="arial"/>
            <w:b w:val="0"/>
            <w:i/>
            <w:strike w:val="0"/>
            <w:noProof w:val="0"/>
            <w:color w:val="0077CC"/>
            <w:position w:val="0"/>
            <w:sz w:val="18"/>
            <w:u w:val="single"/>
            <w:shd w:val="clear" w:color="auto" w:fill="FFFFFF"/>
            <w:vertAlign w:val="baseline"/>
          </w:rPr>
          <w:t>8 C.F.R. § 208.30(d)</w:t>
        </w:r>
      </w:hyperlink>
      <w:r>
        <w:rPr>
          <w:rFonts w:ascii="arial" w:eastAsia="arial" w:hAnsi="arial" w:cs="arial"/>
          <w:b w:val="0"/>
          <w:i w:val="0"/>
          <w:strike w:val="0"/>
          <w:noProof w:val="0"/>
          <w:color w:val="000000"/>
          <w:position w:val="0"/>
          <w:sz w:val="18"/>
          <w:u w:val="none"/>
          <w:vertAlign w:val="baseline"/>
        </w:rPr>
        <w:t xml:space="preserve">-(e). </w:t>
      </w:r>
    </w:p>
  </w:footnote>
  <w:footnote w:id="4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409 </w:t>
      </w:r>
      <w:r>
        <w:rPr>
          <w:rFonts w:ascii="arial" w:eastAsia="arial" w:hAnsi="arial" w:cs="arial"/>
          <w:b w:val="0"/>
          <w:i w:val="0"/>
          <w:strike w:val="0"/>
          <w:noProof w:val="0"/>
          <w:color w:val="000000"/>
          <w:position w:val="0"/>
          <w:sz w:val="18"/>
          <w:u w:val="none"/>
          <w:vertAlign w:val="baseline"/>
        </w:rPr>
        <w:t xml:space="preserve">  See, e.g., </w:t>
      </w:r>
      <w:hyperlink r:id="rId195" w:history="1">
        <w:r>
          <w:rPr>
            <w:rFonts w:ascii="arial" w:eastAsia="arial" w:hAnsi="arial" w:cs="arial"/>
            <w:b w:val="0"/>
            <w:i/>
            <w:strike w:val="0"/>
            <w:noProof w:val="0"/>
            <w:color w:val="0077CC"/>
            <w:position w:val="0"/>
            <w:sz w:val="18"/>
            <w:u w:val="single"/>
            <w:shd w:val="clear" w:color="auto" w:fill="FFFFFF"/>
            <w:vertAlign w:val="baseline"/>
          </w:rPr>
          <w:t>Escobar-Grijalva v. INS, 206 F.3d 1331, 1334 (9th Cir. 2000)</w:t>
        </w:r>
      </w:hyperlink>
      <w:r>
        <w:rPr>
          <w:rFonts w:ascii="arial" w:eastAsia="arial" w:hAnsi="arial" w:cs="arial"/>
          <w:b w:val="0"/>
          <w:i w:val="0"/>
          <w:strike w:val="0"/>
          <w:noProof w:val="0"/>
          <w:color w:val="000000"/>
          <w:position w:val="0"/>
          <w:sz w:val="18"/>
          <w:u w:val="none"/>
          <w:vertAlign w:val="baseline"/>
        </w:rPr>
        <w:t xml:space="preserve"> ("Deprivation of the statutory right to counsel deprives an alien asylum-seeker of the one hope she has to threat a labyrinth almost as impenetrable as the Internal Revenue Code."). </w:t>
      </w:r>
    </w:p>
  </w:footnote>
  <w:footnote w:id="4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410 </w:t>
      </w:r>
      <w:r>
        <w:rPr>
          <w:rFonts w:ascii="arial" w:eastAsia="arial" w:hAnsi="arial" w:cs="arial"/>
          <w:b w:val="0"/>
          <w:i w:val="0"/>
          <w:strike w:val="0"/>
          <w:noProof w:val="0"/>
          <w:color w:val="000000"/>
          <w:position w:val="0"/>
          <w:sz w:val="18"/>
          <w:u w:val="none"/>
          <w:vertAlign w:val="baseline"/>
        </w:rPr>
        <w:t xml:space="preserve">  Ramji-Nogales, Schoenholtz &amp; Schrag, supra note 75, at 340 (stating that in their study, "represented asylum seekers were granted asylum at a rate of 45.6%, almost three times as high as the 16.3% grant rate for those without legal counsel"); Andrew I. Schoenholtz &amp; Jonathan Jacobs, The State of Asylum Representation: Ideas for Change, </w:t>
      </w:r>
      <w:hyperlink r:id="rId196" w:history="1">
        <w:r>
          <w:rPr>
            <w:rFonts w:ascii="arial" w:eastAsia="arial" w:hAnsi="arial" w:cs="arial"/>
            <w:b w:val="0"/>
            <w:i/>
            <w:strike w:val="0"/>
            <w:noProof w:val="0"/>
            <w:color w:val="0077CC"/>
            <w:position w:val="0"/>
            <w:sz w:val="18"/>
            <w:u w:val="single"/>
            <w:shd w:val="clear" w:color="auto" w:fill="FFFFFF"/>
            <w:vertAlign w:val="baseline"/>
          </w:rPr>
          <w:t>16 Geo. Immigr. L.J. 739, 745 (2002)</w:t>
        </w:r>
      </w:hyperlink>
      <w:r>
        <w:rPr>
          <w:rFonts w:ascii="arial" w:eastAsia="arial" w:hAnsi="arial" w:cs="arial"/>
          <w:b w:val="0"/>
          <w:i w:val="0"/>
          <w:strike w:val="0"/>
          <w:noProof w:val="0"/>
          <w:color w:val="000000"/>
          <w:position w:val="0"/>
          <w:sz w:val="18"/>
          <w:u w:val="none"/>
          <w:vertAlign w:val="baseline"/>
        </w:rPr>
        <w:t xml:space="preserve"> (noting that "statistics show that represented [asylum] applicants obtain relief at significantly higher rates than unrepresented ones"). </w:t>
      </w:r>
    </w:p>
  </w:footnote>
  <w:footnote w:id="4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411 </w:t>
      </w:r>
      <w:r>
        <w:rPr>
          <w:rFonts w:ascii="arial" w:eastAsia="arial" w:hAnsi="arial" w:cs="arial"/>
          <w:b w:val="0"/>
          <w:i w:val="0"/>
          <w:strike w:val="0"/>
          <w:noProof w:val="0"/>
          <w:color w:val="000000"/>
          <w:position w:val="0"/>
          <w:sz w:val="18"/>
          <w:u w:val="none"/>
          <w:vertAlign w:val="baseline"/>
        </w:rPr>
        <w:t xml:space="preserve">  Transactional Records Access Clearinghouse, Continued Rise in Asylum Denial Rates: Impact of Representation and Nationality (2017), </w:t>
      </w:r>
      <w:hyperlink r:id="rId197" w:history="1">
        <w:r>
          <w:rPr>
            <w:rFonts w:ascii="arial" w:eastAsia="arial" w:hAnsi="arial" w:cs="arial"/>
            <w:b w:val="0"/>
            <w:i/>
            <w:strike w:val="0"/>
            <w:noProof w:val="0"/>
            <w:color w:val="0077CC"/>
            <w:position w:val="0"/>
            <w:sz w:val="18"/>
            <w:u w:val="single"/>
            <w:shd w:val="clear" w:color="auto" w:fill="FFFFFF"/>
            <w:vertAlign w:val="baseline"/>
          </w:rPr>
          <w:t>http://trac.syr.edu/immigration/reports/448/</w:t>
        </w:r>
      </w:hyperlink>
      <w:r>
        <w:rPr>
          <w:rFonts w:ascii="arial" w:eastAsia="arial" w:hAnsi="arial" w:cs="arial"/>
          <w:b w:val="0"/>
          <w:i w:val="0"/>
          <w:strike w:val="0"/>
          <w:noProof w:val="0"/>
          <w:color w:val="000000"/>
          <w:position w:val="0"/>
          <w:sz w:val="18"/>
          <w:u w:val="none"/>
          <w:vertAlign w:val="baseline"/>
        </w:rPr>
        <w:t xml:space="preserve"> [</w:t>
      </w:r>
      <w:hyperlink r:id="rId198" w:history="1">
        <w:r>
          <w:rPr>
            <w:rFonts w:ascii="arial" w:eastAsia="arial" w:hAnsi="arial" w:cs="arial"/>
            <w:b w:val="0"/>
            <w:i/>
            <w:strike w:val="0"/>
            <w:noProof w:val="0"/>
            <w:color w:val="0077CC"/>
            <w:position w:val="0"/>
            <w:sz w:val="18"/>
            <w:u w:val="single"/>
            <w:shd w:val="clear" w:color="auto" w:fill="FFFFFF"/>
            <w:vertAlign w:val="baseline"/>
          </w:rPr>
          <w:t>https://perma.cc/F7AX-JP8T</w:t>
        </w:r>
      </w:hyperlink>
      <w:r>
        <w:rPr>
          <w:rFonts w:ascii="arial" w:eastAsia="arial" w:hAnsi="arial" w:cs="arial"/>
          <w:b w:val="0"/>
          <w:i w:val="0"/>
          <w:strike w:val="0"/>
          <w:noProof w:val="0"/>
          <w:color w:val="000000"/>
          <w:position w:val="0"/>
          <w:sz w:val="18"/>
          <w:u w:val="none"/>
          <w:vertAlign w:val="baseline"/>
        </w:rPr>
        <w:t xml:space="preserve">]. </w:t>
      </w:r>
    </w:p>
  </w:footnote>
  <w:footnote w:id="4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412 </w:t>
      </w:r>
      <w:r>
        <w:rPr>
          <w:rFonts w:ascii="arial" w:eastAsia="arial" w:hAnsi="arial" w:cs="arial"/>
          <w:b w:val="0"/>
          <w:i w:val="0"/>
          <w:strike w:val="0"/>
          <w:noProof w:val="0"/>
          <w:color w:val="000000"/>
          <w:position w:val="0"/>
          <w:sz w:val="18"/>
          <w:u w:val="none"/>
          <w:vertAlign w:val="baseline"/>
        </w:rPr>
        <w:t xml:space="preserve">  Transactional Records Access Clearinghouse, Representation is Key in Immigration Proceedings Involving Women with Children (2015), </w:t>
      </w:r>
      <w:hyperlink r:id="rId199" w:history="1">
        <w:r>
          <w:rPr>
            <w:rFonts w:ascii="arial" w:eastAsia="arial" w:hAnsi="arial" w:cs="arial"/>
            <w:b w:val="0"/>
            <w:i/>
            <w:strike w:val="0"/>
            <w:noProof w:val="0"/>
            <w:color w:val="0077CC"/>
            <w:position w:val="0"/>
            <w:sz w:val="18"/>
            <w:u w:val="single"/>
            <w:shd w:val="clear" w:color="auto" w:fill="FFFFFF"/>
            <w:vertAlign w:val="baseline"/>
          </w:rPr>
          <w:t>http://trac.syr.edu/immigration/reports/377/</w:t>
        </w:r>
      </w:hyperlink>
      <w:r>
        <w:rPr>
          <w:rFonts w:ascii="arial" w:eastAsia="arial" w:hAnsi="arial" w:cs="arial"/>
          <w:b w:val="0"/>
          <w:i w:val="0"/>
          <w:strike w:val="0"/>
          <w:noProof w:val="0"/>
          <w:color w:val="000000"/>
          <w:position w:val="0"/>
          <w:sz w:val="18"/>
          <w:u w:val="none"/>
          <w:vertAlign w:val="baseline"/>
        </w:rPr>
        <w:t xml:space="preserve"> [</w:t>
      </w:r>
      <w:hyperlink r:id="rId200" w:history="1">
        <w:r>
          <w:rPr>
            <w:rFonts w:ascii="arial" w:eastAsia="arial" w:hAnsi="arial" w:cs="arial"/>
            <w:b w:val="0"/>
            <w:i/>
            <w:strike w:val="0"/>
            <w:noProof w:val="0"/>
            <w:color w:val="0077CC"/>
            <w:position w:val="0"/>
            <w:sz w:val="18"/>
            <w:u w:val="single"/>
            <w:shd w:val="clear" w:color="auto" w:fill="FFFFFF"/>
            <w:vertAlign w:val="baseline"/>
          </w:rPr>
          <w:t>https://perma.cc/8UT3-XPTT</w:t>
        </w:r>
      </w:hyperlink>
      <w:r>
        <w:rPr>
          <w:rFonts w:ascii="arial" w:eastAsia="arial" w:hAnsi="arial" w:cs="arial"/>
          <w:b w:val="0"/>
          <w:i w:val="0"/>
          <w:strike w:val="0"/>
          <w:noProof w:val="0"/>
          <w:color w:val="000000"/>
          <w:position w:val="0"/>
          <w:sz w:val="18"/>
          <w:u w:val="none"/>
          <w:vertAlign w:val="baseline"/>
        </w:rPr>
        <w:t xml:space="preserve">]. </w:t>
      </w:r>
    </w:p>
  </w:footnote>
  <w:footnote w:id="4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413 </w:t>
      </w:r>
      <w:r>
        <w:rPr>
          <w:rFonts w:ascii="arial" w:eastAsia="arial" w:hAnsi="arial" w:cs="arial"/>
          <w:b w:val="0"/>
          <w:i w:val="0"/>
          <w:strike w:val="0"/>
          <w:noProof w:val="0"/>
          <w:color w:val="000000"/>
          <w:position w:val="0"/>
          <w:sz w:val="18"/>
          <w:u w:val="none"/>
          <w:vertAlign w:val="baseline"/>
        </w:rPr>
        <w:t xml:space="preserve">  See Sabrineh Ardalan, Access to Justice for Asylum Seekers: Developing an Effective Model of Holistic Asylum Representation, </w:t>
      </w:r>
      <w:hyperlink r:id="rId201" w:history="1">
        <w:r>
          <w:rPr>
            <w:rFonts w:ascii="arial" w:eastAsia="arial" w:hAnsi="arial" w:cs="arial"/>
            <w:b w:val="0"/>
            <w:i/>
            <w:strike w:val="0"/>
            <w:noProof w:val="0"/>
            <w:color w:val="0077CC"/>
            <w:position w:val="0"/>
            <w:sz w:val="18"/>
            <w:u w:val="single"/>
            <w:shd w:val="clear" w:color="auto" w:fill="FFFFFF"/>
            <w:vertAlign w:val="baseline"/>
          </w:rPr>
          <w:t>48 U. Mich. J.L. Reform 1001, 1002 (2015)</w:t>
        </w:r>
      </w:hyperlink>
      <w:r>
        <w:rPr>
          <w:rFonts w:ascii="arial" w:eastAsia="arial" w:hAnsi="arial" w:cs="arial"/>
          <w:b w:val="0"/>
          <w:i w:val="0"/>
          <w:strike w:val="0"/>
          <w:noProof w:val="0"/>
          <w:color w:val="000000"/>
          <w:position w:val="0"/>
          <w:sz w:val="18"/>
          <w:u w:val="none"/>
          <w:vertAlign w:val="baseline"/>
        </w:rPr>
        <w:t xml:space="preserve"> ("Along with trauma, language barriers and cross-cultural differences can affect asylum seekers' abilities to recount their past experiences, as can a lack of understanding of the legal framework for asylum claims."). </w:t>
      </w:r>
    </w:p>
  </w:footnote>
  <w:footnote w:id="4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414 </w:t>
      </w:r>
      <w:r>
        <w:rPr>
          <w:rFonts w:ascii="arial" w:eastAsia="arial" w:hAnsi="arial" w:cs="arial"/>
          <w:b w:val="0"/>
          <w:i w:val="0"/>
          <w:strike w:val="0"/>
          <w:noProof w:val="0"/>
          <w:color w:val="000000"/>
          <w:position w:val="0"/>
          <w:sz w:val="18"/>
          <w:u w:val="none"/>
          <w:vertAlign w:val="baseline"/>
        </w:rPr>
        <w:t xml:space="preserve">  See </w:t>
      </w:r>
      <w:hyperlink r:id="rId201" w:history="1">
        <w:r>
          <w:rPr>
            <w:rFonts w:ascii="arial" w:eastAsia="arial" w:hAnsi="arial" w:cs="arial"/>
            <w:b w:val="0"/>
            <w:i/>
            <w:strike w:val="0"/>
            <w:noProof w:val="0"/>
            <w:color w:val="0077CC"/>
            <w:position w:val="0"/>
            <w:sz w:val="18"/>
            <w:u w:val="single"/>
            <w:shd w:val="clear" w:color="auto" w:fill="FFFFFF"/>
            <w:vertAlign w:val="baseline"/>
          </w:rPr>
          <w:t>id. at 1026</w:t>
        </w:r>
      </w:hyperlink>
      <w:r>
        <w:rPr>
          <w:rFonts w:ascii="arial" w:eastAsia="arial" w:hAnsi="arial" w:cs="arial"/>
          <w:b w:val="0"/>
          <w:i w:val="0"/>
          <w:strike w:val="0"/>
          <w:noProof w:val="0"/>
          <w:color w:val="000000"/>
          <w:position w:val="0"/>
          <w:sz w:val="18"/>
          <w:u w:val="none"/>
          <w:vertAlign w:val="baseline"/>
        </w:rPr>
        <w:t xml:space="preserve"> (arguing in favor of "a universal right to counsel for asylum seekers"); Nimrod Pitsker, Comment, Due Process for All: Applying Eldridge to Require Appointed Counsel for Asylum Seekers, </w:t>
      </w:r>
      <w:hyperlink r:id="rId202" w:history="1">
        <w:r>
          <w:rPr>
            <w:rFonts w:ascii="arial" w:eastAsia="arial" w:hAnsi="arial" w:cs="arial"/>
            <w:b w:val="0"/>
            <w:i/>
            <w:strike w:val="0"/>
            <w:noProof w:val="0"/>
            <w:color w:val="0077CC"/>
            <w:position w:val="0"/>
            <w:sz w:val="18"/>
            <w:u w:val="single"/>
            <w:shd w:val="clear" w:color="auto" w:fill="FFFFFF"/>
            <w:vertAlign w:val="baseline"/>
          </w:rPr>
          <w:t>95 Calif. L. Rev. 169, 171 (2007)</w:t>
        </w:r>
      </w:hyperlink>
      <w:r>
        <w:rPr>
          <w:rFonts w:ascii="arial" w:eastAsia="arial" w:hAnsi="arial" w:cs="arial"/>
          <w:b w:val="0"/>
          <w:i w:val="0"/>
          <w:strike w:val="0"/>
          <w:noProof w:val="0"/>
          <w:color w:val="000000"/>
          <w:position w:val="0"/>
          <w:sz w:val="18"/>
          <w:u w:val="none"/>
          <w:vertAlign w:val="baseline"/>
        </w:rPr>
        <w:t xml:space="preserve"> (arguing that under the Mathews v. Eldridge due process analysis, "the Constitution requires appointed counsel for asylum seekers"). </w:t>
      </w:r>
    </w:p>
  </w:footnote>
  <w:footnote w:id="4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415 </w:t>
      </w:r>
      <w:r>
        <w:rPr>
          <w:rFonts w:ascii="arial" w:eastAsia="arial" w:hAnsi="arial" w:cs="arial"/>
          <w:b w:val="0"/>
          <w:i w:val="0"/>
          <w:strike w:val="0"/>
          <w:noProof w:val="0"/>
          <w:color w:val="000000"/>
          <w:position w:val="0"/>
          <w:sz w:val="18"/>
          <w:u w:val="none"/>
          <w:vertAlign w:val="baseline"/>
        </w:rPr>
        <w:t xml:space="preserve">  See Aria Bendix, ICE Shuts Down Program for Asylum-Seekers, Atlantic (June 9, 2017), </w:t>
      </w:r>
      <w:hyperlink r:id="rId203" w:history="1">
        <w:r>
          <w:rPr>
            <w:rFonts w:ascii="arial" w:eastAsia="arial" w:hAnsi="arial" w:cs="arial"/>
            <w:b w:val="0"/>
            <w:i/>
            <w:strike w:val="0"/>
            <w:noProof w:val="0"/>
            <w:color w:val="0077CC"/>
            <w:position w:val="0"/>
            <w:sz w:val="18"/>
            <w:u w:val="single"/>
            <w:shd w:val="clear" w:color="auto" w:fill="FFFFFF"/>
            <w:vertAlign w:val="baseline"/>
          </w:rPr>
          <w:t>https://www.theatlantic.com/news/archive/2017/06/ice-shuts-down-program-for-asylum-seekers/529887/</w:t>
        </w:r>
      </w:hyperlink>
      <w:r>
        <w:rPr>
          <w:rFonts w:ascii="arial" w:eastAsia="arial" w:hAnsi="arial" w:cs="arial"/>
          <w:b w:val="0"/>
          <w:i w:val="0"/>
          <w:strike w:val="0"/>
          <w:noProof w:val="0"/>
          <w:color w:val="000000"/>
          <w:position w:val="0"/>
          <w:sz w:val="18"/>
          <w:u w:val="none"/>
          <w:vertAlign w:val="baseline"/>
        </w:rPr>
        <w:t xml:space="preserve"> [</w:t>
      </w:r>
      <w:hyperlink r:id="rId204" w:history="1">
        <w:r>
          <w:rPr>
            <w:rFonts w:ascii="arial" w:eastAsia="arial" w:hAnsi="arial" w:cs="arial"/>
            <w:b w:val="0"/>
            <w:i/>
            <w:strike w:val="0"/>
            <w:noProof w:val="0"/>
            <w:color w:val="0077CC"/>
            <w:position w:val="0"/>
            <w:sz w:val="18"/>
            <w:u w:val="single"/>
            <w:shd w:val="clear" w:color="auto" w:fill="FFFFFF"/>
            <w:vertAlign w:val="baseline"/>
          </w:rPr>
          <w:t>https://perma.cc/ND5Z-RJRV</w:t>
        </w:r>
      </w:hyperlink>
      <w:r>
        <w:rPr>
          <w:rFonts w:ascii="arial" w:eastAsia="arial" w:hAnsi="arial" w:cs="arial"/>
          <w:b w:val="0"/>
          <w:i w:val="0"/>
          <w:strike w:val="0"/>
          <w:noProof w:val="0"/>
          <w:color w:val="000000"/>
          <w:position w:val="0"/>
          <w:sz w:val="18"/>
          <w:u w:val="none"/>
          <w:vertAlign w:val="baseline"/>
        </w:rPr>
        <w:t xml:space="preserve">] (reporting Trump administration's decision to terminate a program that allowed asylum-seeking families to enroll in case management in lieu of detention); Chris Hayes &amp; Brian Montopoli, Trump Administration Plans Expanded Immigrant Detention, Documents Say, NBC News (Mar. 3, 2017), </w:t>
      </w:r>
      <w:hyperlink r:id="rId205" w:history="1">
        <w:r>
          <w:rPr>
            <w:rFonts w:ascii="arial" w:eastAsia="arial" w:hAnsi="arial" w:cs="arial"/>
            <w:b w:val="0"/>
            <w:i/>
            <w:strike w:val="0"/>
            <w:noProof w:val="0"/>
            <w:color w:val="0077CC"/>
            <w:position w:val="0"/>
            <w:sz w:val="18"/>
            <w:u w:val="single"/>
            <w:shd w:val="clear" w:color="auto" w:fill="FFFFFF"/>
            <w:vertAlign w:val="baseline"/>
          </w:rPr>
          <w:t>https://www.nbcnews.com/politics/politics-news/trump-administration-plans-expanded-immigrant-detention-documents-say-n729021</w:t>
        </w:r>
      </w:hyperlink>
      <w:r>
        <w:rPr>
          <w:rFonts w:ascii="arial" w:eastAsia="arial" w:hAnsi="arial" w:cs="arial"/>
          <w:b w:val="0"/>
          <w:i w:val="0"/>
          <w:strike w:val="0"/>
          <w:noProof w:val="0"/>
          <w:color w:val="000000"/>
          <w:position w:val="0"/>
          <w:sz w:val="18"/>
          <w:u w:val="none"/>
          <w:vertAlign w:val="baseline"/>
        </w:rPr>
        <w:t xml:space="preserve"> [</w:t>
      </w:r>
      <w:hyperlink r:id="rId206" w:history="1">
        <w:r>
          <w:rPr>
            <w:rFonts w:ascii="arial" w:eastAsia="arial" w:hAnsi="arial" w:cs="arial"/>
            <w:b w:val="0"/>
            <w:i/>
            <w:strike w:val="0"/>
            <w:noProof w:val="0"/>
            <w:color w:val="0077CC"/>
            <w:position w:val="0"/>
            <w:sz w:val="18"/>
            <w:u w:val="single"/>
            <w:shd w:val="clear" w:color="auto" w:fill="FFFFFF"/>
            <w:vertAlign w:val="baseline"/>
          </w:rPr>
          <w:t>https://perma.cc/HL8X-QUZR</w:t>
        </w:r>
      </w:hyperlink>
      <w:r>
        <w:rPr>
          <w:rFonts w:ascii="arial" w:eastAsia="arial" w:hAnsi="arial" w:cs="arial"/>
          <w:b w:val="0"/>
          <w:i w:val="0"/>
          <w:strike w:val="0"/>
          <w:noProof w:val="0"/>
          <w:color w:val="000000"/>
          <w:position w:val="0"/>
          <w:sz w:val="18"/>
          <w:u w:val="none"/>
          <w:vertAlign w:val="baseline"/>
        </w:rPr>
        <w:t>] (reporting that the Trump administration "is planning to radically expand … the detention of immigrant families seeking asylum in the United States").</w:t>
      </w:r>
    </w:p>
  </w:footnote>
  <w:footnote w:id="4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416 </w:t>
      </w:r>
      <w:r>
        <w:rPr>
          <w:rFonts w:ascii="arial" w:eastAsia="arial" w:hAnsi="arial" w:cs="arial"/>
          <w:b w:val="0"/>
          <w:i w:val="0"/>
          <w:strike w:val="0"/>
          <w:noProof w:val="0"/>
          <w:color w:val="000000"/>
          <w:position w:val="0"/>
          <w:sz w:val="18"/>
          <w:u w:val="none"/>
          <w:vertAlign w:val="baseline"/>
        </w:rPr>
        <w:t xml:space="preserve">  See, e.g., Cesar Cuauhtemoc Garcia Hernandez, Naturalizing Immigration Imprisonment, 203 Calif. L. Rev. 1449, 1452 (2015) ("Evidence shows that migrants suffer unthinkable harms while imprisoned."); Wendy Cervantes, First Focus Ctr. for the Children of Immigrants, Family Detention: The Harmful Impact on Children 1 (2015), </w:t>
      </w:r>
      <w:hyperlink r:id="rId207" w:history="1">
        <w:r>
          <w:rPr>
            <w:rFonts w:ascii="arial" w:eastAsia="arial" w:hAnsi="arial" w:cs="arial"/>
            <w:b w:val="0"/>
            <w:i/>
            <w:strike w:val="0"/>
            <w:noProof w:val="0"/>
            <w:color w:val="0077CC"/>
            <w:position w:val="0"/>
            <w:sz w:val="18"/>
            <w:u w:val="single"/>
            <w:shd w:val="clear" w:color="auto" w:fill="FFFFFF"/>
            <w:vertAlign w:val="baseline"/>
          </w:rPr>
          <w:t>https://firstfocus.org/wp-content/uploads/2015/07/Family-Detention.pdf</w:t>
        </w:r>
      </w:hyperlink>
      <w:r>
        <w:rPr>
          <w:rFonts w:ascii="arial" w:eastAsia="arial" w:hAnsi="arial" w:cs="arial"/>
          <w:b w:val="0"/>
          <w:i w:val="0"/>
          <w:strike w:val="0"/>
          <w:noProof w:val="0"/>
          <w:color w:val="000000"/>
          <w:position w:val="0"/>
          <w:sz w:val="18"/>
          <w:u w:val="none"/>
          <w:vertAlign w:val="baseline"/>
        </w:rPr>
        <w:t xml:space="preserve"> [</w:t>
      </w:r>
      <w:hyperlink r:id="rId208" w:history="1">
        <w:r>
          <w:rPr>
            <w:rFonts w:ascii="arial" w:eastAsia="arial" w:hAnsi="arial" w:cs="arial"/>
            <w:b w:val="0"/>
            <w:i/>
            <w:strike w:val="0"/>
            <w:noProof w:val="0"/>
            <w:color w:val="0077CC"/>
            <w:position w:val="0"/>
            <w:sz w:val="18"/>
            <w:u w:val="single"/>
            <w:shd w:val="clear" w:color="auto" w:fill="FFFFFF"/>
            <w:vertAlign w:val="baseline"/>
          </w:rPr>
          <w:t>https://perma.cc/HPN6-MN9B</w:t>
        </w:r>
      </w:hyperlink>
      <w:r>
        <w:rPr>
          <w:rFonts w:ascii="arial" w:eastAsia="arial" w:hAnsi="arial" w:cs="arial"/>
          <w:b w:val="0"/>
          <w:i w:val="0"/>
          <w:strike w:val="0"/>
          <w:noProof w:val="0"/>
          <w:color w:val="000000"/>
          <w:position w:val="0"/>
          <w:sz w:val="18"/>
          <w:u w:val="none"/>
          <w:vertAlign w:val="baseline"/>
        </w:rPr>
        <w:t>] (citing research that shows that "even a short amount of time in detention is harmful to children"); Letter from Am. Immigration Law. Ass'n et al. to Megan Mack, Dep't of Homeland Sec., The Psychological Impact of Family Detention on Mothers and Children Seeking Asylum 2-4 (June 20, 2015),</w:t>
      </w:r>
      <w:hyperlink r:id="rId209" w:history="1">
        <w:r>
          <w:rPr>
            <w:rFonts w:ascii="arial" w:eastAsia="arial" w:hAnsi="arial" w:cs="arial"/>
            <w:b w:val="0"/>
            <w:i/>
            <w:strike w:val="0"/>
            <w:noProof w:val="0"/>
            <w:color w:val="0077CC"/>
            <w:position w:val="0"/>
            <w:sz w:val="18"/>
            <w:u w:val="single"/>
            <w:shd w:val="clear" w:color="auto" w:fill="FFFFFF"/>
            <w:vertAlign w:val="baseline"/>
          </w:rPr>
          <w:t>http://www.aila.org/advo-media/press-releases/2015/impact-family-detention-mental-health/complaint-crcl</w:t>
        </w:r>
      </w:hyperlink>
      <w:r>
        <w:rPr>
          <w:rFonts w:ascii="arial" w:eastAsia="arial" w:hAnsi="arial" w:cs="arial"/>
          <w:b w:val="0"/>
          <w:i w:val="0"/>
          <w:strike w:val="0"/>
          <w:noProof w:val="0"/>
          <w:color w:val="000000"/>
          <w:position w:val="0"/>
          <w:sz w:val="18"/>
          <w:u w:val="none"/>
          <w:vertAlign w:val="baseline"/>
        </w:rPr>
        <w:t xml:space="preserve"> [</w:t>
      </w:r>
      <w:hyperlink r:id="rId210" w:history="1">
        <w:r>
          <w:rPr>
            <w:rFonts w:ascii="arial" w:eastAsia="arial" w:hAnsi="arial" w:cs="arial"/>
            <w:b w:val="0"/>
            <w:i/>
            <w:strike w:val="0"/>
            <w:noProof w:val="0"/>
            <w:color w:val="0077CC"/>
            <w:position w:val="0"/>
            <w:sz w:val="18"/>
            <w:u w:val="single"/>
            <w:shd w:val="clear" w:color="auto" w:fill="FFFFFF"/>
            <w:vertAlign w:val="baseline"/>
          </w:rPr>
          <w:t>https://perma.cc/7SZ3-48ZT</w:t>
        </w:r>
      </w:hyperlink>
      <w:r>
        <w:rPr>
          <w:rFonts w:ascii="arial" w:eastAsia="arial" w:hAnsi="arial" w:cs="arial"/>
          <w:b w:val="0"/>
          <w:i w:val="0"/>
          <w:strike w:val="0"/>
          <w:noProof w:val="0"/>
          <w:color w:val="000000"/>
          <w:position w:val="0"/>
          <w:sz w:val="18"/>
          <w:u w:val="none"/>
          <w:vertAlign w:val="baseline"/>
        </w:rPr>
        <w:t>] [hereinafter AILA Letter on Psychological Impact of Family Detention] (compiling studies on harms of detention); Office of Inspector Gen., Dep't of Homeland Sec., Concerns About ICE Detainee Treatment and Care at Detention Facilities 6 (2017) (internal DHS report describing "disregard for detainees' basic rights" in various immigration detention centers).</w:t>
      </w:r>
    </w:p>
  </w:footnote>
  <w:footnote w:id="4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417 </w:t>
      </w:r>
      <w:r>
        <w:rPr>
          <w:rFonts w:ascii="arial" w:eastAsia="arial" w:hAnsi="arial" w:cs="arial"/>
          <w:b w:val="0"/>
          <w:i w:val="0"/>
          <w:strike w:val="0"/>
          <w:noProof w:val="0"/>
          <w:color w:val="000000"/>
          <w:position w:val="0"/>
          <w:sz w:val="18"/>
          <w:u w:val="none"/>
          <w:vertAlign w:val="baseline"/>
        </w:rPr>
        <w:t xml:space="preserve">  See DHS Advisory Comm. Report supra note 5, at 40 (noting that existing family detention centers "are over an hour's drive one-way from major, metropolitan areas"). </w:t>
      </w:r>
    </w:p>
  </w:footnote>
  <w:footnote w:id="41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418 </w:t>
      </w:r>
      <w:r>
        <w:rPr>
          <w:rFonts w:ascii="arial" w:eastAsia="arial" w:hAnsi="arial" w:cs="arial"/>
          <w:b w:val="0"/>
          <w:i w:val="0"/>
          <w:strike w:val="0"/>
          <w:noProof w:val="0"/>
          <w:color w:val="000000"/>
          <w:position w:val="0"/>
          <w:sz w:val="18"/>
          <w:u w:val="none"/>
          <w:vertAlign w:val="baseline"/>
        </w:rPr>
        <w:t xml:space="preserve">  Id. </w:t>
      </w:r>
    </w:p>
  </w:footnote>
  <w:footnote w:id="4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419 </w:t>
      </w:r>
      <w:r>
        <w:rPr>
          <w:rFonts w:ascii="arial" w:eastAsia="arial" w:hAnsi="arial" w:cs="arial"/>
          <w:b w:val="0"/>
          <w:i w:val="0"/>
          <w:strike w:val="0"/>
          <w:noProof w:val="0"/>
          <w:color w:val="000000"/>
          <w:position w:val="0"/>
          <w:sz w:val="18"/>
          <w:u w:val="none"/>
          <w:vertAlign w:val="baseline"/>
        </w:rPr>
        <w:t xml:space="preserve">  AILA Letter on Psychological Impact of Family Detention, supra note 416, at 2. </w:t>
      </w:r>
    </w:p>
  </w:footnote>
  <w:footnote w:id="4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420 </w:t>
      </w:r>
      <w:r>
        <w:rPr>
          <w:rFonts w:ascii="arial" w:eastAsia="arial" w:hAnsi="arial" w:cs="arial"/>
          <w:b w:val="0"/>
          <w:i w:val="0"/>
          <w:strike w:val="0"/>
          <w:noProof w:val="0"/>
          <w:color w:val="000000"/>
          <w:position w:val="0"/>
          <w:sz w:val="18"/>
          <w:u w:val="none"/>
          <w:vertAlign w:val="baseline"/>
        </w:rPr>
        <w:t xml:space="preserve">  See, e.g., Am. Civil Liberties Union et al., Fatal Neglect: How ICE Ignores Deaths in Detention 3 (2016), </w:t>
      </w:r>
      <w:hyperlink r:id="rId211" w:history="1">
        <w:r>
          <w:rPr>
            <w:rFonts w:ascii="arial" w:eastAsia="arial" w:hAnsi="arial" w:cs="arial"/>
            <w:b w:val="0"/>
            <w:i/>
            <w:strike w:val="0"/>
            <w:noProof w:val="0"/>
            <w:color w:val="0077CC"/>
            <w:position w:val="0"/>
            <w:sz w:val="18"/>
            <w:u w:val="single"/>
            <w:shd w:val="clear" w:color="auto" w:fill="FFFFFF"/>
            <w:vertAlign w:val="baseline"/>
          </w:rPr>
          <w:t>https://www.aclu.org/sites/default/files/field_document/fatal_neglect_acludwnnijc.pdf</w:t>
        </w:r>
      </w:hyperlink>
      <w:r>
        <w:rPr>
          <w:rFonts w:ascii="arial" w:eastAsia="arial" w:hAnsi="arial" w:cs="arial"/>
          <w:b w:val="0"/>
          <w:i w:val="0"/>
          <w:strike w:val="0"/>
          <w:noProof w:val="0"/>
          <w:color w:val="000000"/>
          <w:position w:val="0"/>
          <w:sz w:val="18"/>
          <w:u w:val="none"/>
          <w:vertAlign w:val="baseline"/>
        </w:rPr>
        <w:t xml:space="preserve"> [</w:t>
      </w:r>
      <w:hyperlink r:id="rId212" w:history="1">
        <w:r>
          <w:rPr>
            <w:rFonts w:ascii="arial" w:eastAsia="arial" w:hAnsi="arial" w:cs="arial"/>
            <w:b w:val="0"/>
            <w:i/>
            <w:strike w:val="0"/>
            <w:noProof w:val="0"/>
            <w:color w:val="0077CC"/>
            <w:position w:val="0"/>
            <w:sz w:val="18"/>
            <w:u w:val="single"/>
            <w:shd w:val="clear" w:color="auto" w:fill="FFFFFF"/>
            <w:vertAlign w:val="baseline"/>
          </w:rPr>
          <w:t>https://perma.cc/W9FK-9S52</w:t>
        </w:r>
      </w:hyperlink>
      <w:r>
        <w:rPr>
          <w:rFonts w:ascii="arial" w:eastAsia="arial" w:hAnsi="arial" w:cs="arial"/>
          <w:b w:val="0"/>
          <w:i w:val="0"/>
          <w:strike w:val="0"/>
          <w:noProof w:val="0"/>
          <w:color w:val="000000"/>
          <w:position w:val="0"/>
          <w:sz w:val="18"/>
          <w:u w:val="none"/>
          <w:vertAlign w:val="baseline"/>
        </w:rPr>
        <w:t>] (noting that "poor medical care contributes to the death of immigrants in federal immigration custody with alarming frequency"); Letter from Am. Immigration Council et al. to Megan Mack &amp; John Roth, Dep't of Homeland Sec., ICE's Failure to Provide Adequate Medical Care to Mothers and Children in Family Detention Facilities 1 (July 30, 2015),</w:t>
      </w:r>
      <w:hyperlink r:id="rId213" w:history="1">
        <w:r>
          <w:rPr>
            <w:rFonts w:ascii="arial" w:eastAsia="arial" w:hAnsi="arial" w:cs="arial"/>
            <w:b w:val="0"/>
            <w:i/>
            <w:strike w:val="0"/>
            <w:noProof w:val="0"/>
            <w:color w:val="0077CC"/>
            <w:position w:val="0"/>
            <w:sz w:val="18"/>
            <w:u w:val="single"/>
            <w:shd w:val="clear" w:color="auto" w:fill="FFFFFF"/>
            <w:vertAlign w:val="baseline"/>
          </w:rPr>
          <w:t>http://www.aila.org/advo-media/press-releases/2015/deplorable-medical-treatment-at-fam-detention-ctrs/public-version-of-complaint-to-crcl</w:t>
        </w:r>
      </w:hyperlink>
      <w:r>
        <w:rPr>
          <w:rFonts w:ascii="arial" w:eastAsia="arial" w:hAnsi="arial" w:cs="arial"/>
          <w:b w:val="0"/>
          <w:i w:val="0"/>
          <w:strike w:val="0"/>
          <w:noProof w:val="0"/>
          <w:color w:val="000000"/>
          <w:position w:val="0"/>
          <w:sz w:val="18"/>
          <w:u w:val="none"/>
          <w:vertAlign w:val="baseline"/>
        </w:rPr>
        <w:t xml:space="preserve"> [</w:t>
      </w:r>
      <w:hyperlink r:id="rId214" w:history="1">
        <w:r>
          <w:rPr>
            <w:rFonts w:ascii="arial" w:eastAsia="arial" w:hAnsi="arial" w:cs="arial"/>
            <w:b w:val="0"/>
            <w:i/>
            <w:strike w:val="0"/>
            <w:noProof w:val="0"/>
            <w:color w:val="0077CC"/>
            <w:position w:val="0"/>
            <w:sz w:val="18"/>
            <w:u w:val="single"/>
            <w:shd w:val="clear" w:color="auto" w:fill="FFFFFF"/>
            <w:vertAlign w:val="baseline"/>
          </w:rPr>
          <w:t>https://perma.cc/99EC-GZC7</w:t>
        </w:r>
      </w:hyperlink>
      <w:r>
        <w:rPr>
          <w:rFonts w:ascii="arial" w:eastAsia="arial" w:hAnsi="arial" w:cs="arial"/>
          <w:b w:val="0"/>
          <w:i w:val="0"/>
          <w:strike w:val="0"/>
          <w:noProof w:val="0"/>
          <w:color w:val="000000"/>
          <w:position w:val="0"/>
          <w:sz w:val="18"/>
          <w:u w:val="none"/>
          <w:vertAlign w:val="baseline"/>
        </w:rPr>
        <w:t>] (summarizing "complaint filed on behalf of several mothers and their children who received substandard medical care while detained at the family detention facilities in Dilley and Karnes City, Texas, and Leesport, Pennsylvania").</w:t>
      </w:r>
    </w:p>
  </w:footnote>
  <w:footnote w:id="4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421 </w:t>
      </w:r>
      <w:r>
        <w:rPr>
          <w:rFonts w:ascii="arial" w:eastAsia="arial" w:hAnsi="arial" w:cs="arial"/>
          <w:b w:val="0"/>
          <w:i w:val="0"/>
          <w:strike w:val="0"/>
          <w:noProof w:val="0"/>
          <w:color w:val="000000"/>
          <w:position w:val="0"/>
          <w:sz w:val="18"/>
          <w:u w:val="none"/>
          <w:vertAlign w:val="baseline"/>
        </w:rPr>
        <w:t xml:space="preserve">  See Julia Harumi &amp; Carl Takei, Forget About Calling a Lawyer or Anyone at All if You're in an Immigration Detention Facility, Am. C.L. Union (June 15, 2016), </w:t>
      </w:r>
      <w:hyperlink r:id="rId215" w:history="1">
        <w:r>
          <w:rPr>
            <w:rFonts w:ascii="arial" w:eastAsia="arial" w:hAnsi="arial" w:cs="arial"/>
            <w:b w:val="0"/>
            <w:i/>
            <w:strike w:val="0"/>
            <w:noProof w:val="0"/>
            <w:color w:val="0077CC"/>
            <w:position w:val="0"/>
            <w:sz w:val="18"/>
            <w:u w:val="single"/>
            <w:shd w:val="clear" w:color="auto" w:fill="FFFFFF"/>
            <w:vertAlign w:val="baseline"/>
          </w:rPr>
          <w:t>https://www.aclu.org/blog/immigrants-rights/deportation-and-due-process/forget-about-calling-lawyer-or-anyone-all-if</w:t>
        </w:r>
      </w:hyperlink>
      <w:r>
        <w:rPr>
          <w:rFonts w:ascii="arial" w:eastAsia="arial" w:hAnsi="arial" w:cs="arial"/>
          <w:b w:val="0"/>
          <w:i w:val="0"/>
          <w:strike w:val="0"/>
          <w:noProof w:val="0"/>
          <w:color w:val="000000"/>
          <w:position w:val="0"/>
          <w:sz w:val="18"/>
          <w:u w:val="none"/>
          <w:vertAlign w:val="baseline"/>
        </w:rPr>
        <w:t xml:space="preserve"> [</w:t>
      </w:r>
      <w:hyperlink r:id="rId216" w:history="1">
        <w:r>
          <w:rPr>
            <w:rFonts w:ascii="arial" w:eastAsia="arial" w:hAnsi="arial" w:cs="arial"/>
            <w:b w:val="0"/>
            <w:i/>
            <w:strike w:val="0"/>
            <w:noProof w:val="0"/>
            <w:color w:val="0077CC"/>
            <w:position w:val="0"/>
            <w:sz w:val="18"/>
            <w:u w:val="single"/>
            <w:shd w:val="clear" w:color="auto" w:fill="FFFFFF"/>
            <w:vertAlign w:val="baseline"/>
          </w:rPr>
          <w:t>https://perma.cc/RQ2P-M4WF</w:t>
        </w:r>
      </w:hyperlink>
      <w:r>
        <w:rPr>
          <w:rFonts w:ascii="arial" w:eastAsia="arial" w:hAnsi="arial" w:cs="arial"/>
          <w:b w:val="0"/>
          <w:i w:val="0"/>
          <w:strike w:val="0"/>
          <w:noProof w:val="0"/>
          <w:color w:val="000000"/>
          <w:position w:val="0"/>
          <w:sz w:val="18"/>
          <w:u w:val="none"/>
          <w:vertAlign w:val="baseline"/>
        </w:rPr>
        <w:t xml:space="preserve">]. </w:t>
      </w:r>
    </w:p>
  </w:footnote>
  <w:footnote w:id="4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422 </w:t>
      </w:r>
      <w:r>
        <w:rPr>
          <w:rFonts w:ascii="arial" w:eastAsia="arial" w:hAnsi="arial" w:cs="arial"/>
          <w:b w:val="0"/>
          <w:i w:val="0"/>
          <w:strike w:val="0"/>
          <w:noProof w:val="0"/>
          <w:color w:val="000000"/>
          <w:position w:val="0"/>
          <w:sz w:val="18"/>
          <w:u w:val="none"/>
          <w:vertAlign w:val="baseline"/>
        </w:rPr>
        <w:t xml:space="preserve">  See Renee Feltz, Immigration Facility Guard Given Jail Time for Sexual Assault of Detainee, Guardian (Apr. 23, 2016), </w:t>
      </w:r>
      <w:hyperlink r:id="rId217" w:history="1">
        <w:r>
          <w:rPr>
            <w:rFonts w:ascii="arial" w:eastAsia="arial" w:hAnsi="arial" w:cs="arial"/>
            <w:b w:val="0"/>
            <w:i/>
            <w:strike w:val="0"/>
            <w:noProof w:val="0"/>
            <w:color w:val="0077CC"/>
            <w:position w:val="0"/>
            <w:sz w:val="18"/>
            <w:u w:val="single"/>
            <w:shd w:val="clear" w:color="auto" w:fill="FFFFFF"/>
            <w:vertAlign w:val="baseline"/>
          </w:rPr>
          <w:t>https://www.theguardian.com/us-news/2016/apr/23/immigration-detention-center-guard-sexual-assault-prison</w:t>
        </w:r>
      </w:hyperlink>
      <w:r>
        <w:rPr>
          <w:rFonts w:ascii="arial" w:eastAsia="arial" w:hAnsi="arial" w:cs="arial"/>
          <w:b w:val="0"/>
          <w:i w:val="0"/>
          <w:strike w:val="0"/>
          <w:noProof w:val="0"/>
          <w:color w:val="000000"/>
          <w:position w:val="0"/>
          <w:sz w:val="18"/>
          <w:u w:val="none"/>
          <w:vertAlign w:val="baseline"/>
        </w:rPr>
        <w:t xml:space="preserve"> [</w:t>
      </w:r>
      <w:hyperlink r:id="rId218" w:history="1">
        <w:r>
          <w:rPr>
            <w:rFonts w:ascii="arial" w:eastAsia="arial" w:hAnsi="arial" w:cs="arial"/>
            <w:b w:val="0"/>
            <w:i/>
            <w:strike w:val="0"/>
            <w:noProof w:val="0"/>
            <w:color w:val="0077CC"/>
            <w:position w:val="0"/>
            <w:sz w:val="18"/>
            <w:u w:val="single"/>
            <w:shd w:val="clear" w:color="auto" w:fill="FFFFFF"/>
            <w:vertAlign w:val="baseline"/>
          </w:rPr>
          <w:t>https://perma.cc/BTW4-P9G2</w:t>
        </w:r>
      </w:hyperlink>
      <w:r>
        <w:rPr>
          <w:rFonts w:ascii="arial" w:eastAsia="arial" w:hAnsi="arial" w:cs="arial"/>
          <w:b w:val="0"/>
          <w:i w:val="0"/>
          <w:strike w:val="0"/>
          <w:noProof w:val="0"/>
          <w:color w:val="000000"/>
          <w:position w:val="0"/>
          <w:sz w:val="18"/>
          <w:u w:val="none"/>
          <w:vertAlign w:val="baseline"/>
        </w:rPr>
        <w:t xml:space="preserve">] (describing conviction of guard for sexual assault of a nineteen-year-old mother detained in the Berks family detention facility); Esther Yu His Lee, Chances Are High That if You're Abused in Immigration Detention, No One Will Care, ThinkProgress (Apr. 12, 2017), </w:t>
      </w:r>
      <w:hyperlink r:id="rId219" w:history="1">
        <w:r>
          <w:rPr>
            <w:rFonts w:ascii="arial" w:eastAsia="arial" w:hAnsi="arial" w:cs="arial"/>
            <w:b w:val="0"/>
            <w:i/>
            <w:strike w:val="0"/>
            <w:noProof w:val="0"/>
            <w:color w:val="0077CC"/>
            <w:position w:val="0"/>
            <w:sz w:val="18"/>
            <w:u w:val="single"/>
            <w:shd w:val="clear" w:color="auto" w:fill="FFFFFF"/>
            <w:vertAlign w:val="baseline"/>
          </w:rPr>
          <w:t>https://thinkprogress.org/dhs-33000-complaints-abuse-civic-cf154614c006/</w:t>
        </w:r>
      </w:hyperlink>
      <w:r>
        <w:rPr>
          <w:rFonts w:ascii="arial" w:eastAsia="arial" w:hAnsi="arial" w:cs="arial"/>
          <w:b w:val="0"/>
          <w:i w:val="0"/>
          <w:strike w:val="0"/>
          <w:noProof w:val="0"/>
          <w:color w:val="000000"/>
          <w:position w:val="0"/>
          <w:sz w:val="18"/>
          <w:u w:val="none"/>
          <w:vertAlign w:val="baseline"/>
        </w:rPr>
        <w:t xml:space="preserve"> [</w:t>
      </w:r>
      <w:hyperlink r:id="rId220" w:history="1">
        <w:r>
          <w:rPr>
            <w:rFonts w:ascii="arial" w:eastAsia="arial" w:hAnsi="arial" w:cs="arial"/>
            <w:b w:val="0"/>
            <w:i/>
            <w:strike w:val="0"/>
            <w:noProof w:val="0"/>
            <w:color w:val="0077CC"/>
            <w:position w:val="0"/>
            <w:sz w:val="18"/>
            <w:u w:val="single"/>
            <w:shd w:val="clear" w:color="auto" w:fill="FFFFFF"/>
            <w:vertAlign w:val="baseline"/>
          </w:rPr>
          <w:t>https://perma.cc/X2H9-GW9G</w:t>
        </w:r>
      </w:hyperlink>
      <w:r>
        <w:rPr>
          <w:rFonts w:ascii="arial" w:eastAsia="arial" w:hAnsi="arial" w:cs="arial"/>
          <w:b w:val="0"/>
          <w:i w:val="0"/>
          <w:strike w:val="0"/>
          <w:noProof w:val="0"/>
          <w:color w:val="000000"/>
          <w:position w:val="0"/>
          <w:sz w:val="18"/>
          <w:u w:val="none"/>
          <w:vertAlign w:val="baseline"/>
        </w:rPr>
        <w:t>] (noting that DHS "opened investigations into a total of 247 of 33,126 complaints lodged against its component agencies between January 2010 and July 2016").</w:t>
      </w:r>
    </w:p>
  </w:footnote>
  <w:footnote w:id="4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423 </w:t>
      </w:r>
      <w:r>
        <w:rPr>
          <w:rFonts w:ascii="arial" w:eastAsia="arial" w:hAnsi="arial" w:cs="arial"/>
          <w:b w:val="0"/>
          <w:i w:val="0"/>
          <w:strike w:val="0"/>
          <w:noProof w:val="0"/>
          <w:color w:val="000000"/>
          <w:position w:val="0"/>
          <w:sz w:val="18"/>
          <w:u w:val="none"/>
          <w:vertAlign w:val="baseline"/>
        </w:rPr>
        <w:t xml:space="preserve">  See Valeria Fernandez, These Asylum-Seekers Are Being Forced to Raise Their Kids in Immigration "Jails," Pub. Radio Int'l (July 7, 2016), </w:t>
      </w:r>
      <w:hyperlink r:id="rId221" w:history="1">
        <w:r>
          <w:rPr>
            <w:rFonts w:ascii="arial" w:eastAsia="arial" w:hAnsi="arial" w:cs="arial"/>
            <w:b w:val="0"/>
            <w:i/>
            <w:strike w:val="0"/>
            <w:noProof w:val="0"/>
            <w:color w:val="0077CC"/>
            <w:position w:val="0"/>
            <w:sz w:val="18"/>
            <w:u w:val="single"/>
            <w:shd w:val="clear" w:color="auto" w:fill="FFFFFF"/>
            <w:vertAlign w:val="baseline"/>
          </w:rPr>
          <w:t>https://www.pri.org/stories/2016-07-07/these-asylum-seekers-are-being-forced-raise-their-kids-immigration-jails</w:t>
        </w:r>
      </w:hyperlink>
      <w:r>
        <w:rPr>
          <w:rFonts w:ascii="arial" w:eastAsia="arial" w:hAnsi="arial" w:cs="arial"/>
          <w:b w:val="0"/>
          <w:i w:val="0"/>
          <w:strike w:val="0"/>
          <w:noProof w:val="0"/>
          <w:color w:val="000000"/>
          <w:position w:val="0"/>
          <w:sz w:val="18"/>
          <w:u w:val="none"/>
          <w:vertAlign w:val="baseline"/>
        </w:rPr>
        <w:t xml:space="preserve"> [</w:t>
      </w:r>
      <w:hyperlink r:id="rId222" w:history="1">
        <w:r>
          <w:rPr>
            <w:rFonts w:ascii="arial" w:eastAsia="arial" w:hAnsi="arial" w:cs="arial"/>
            <w:b w:val="0"/>
            <w:i/>
            <w:strike w:val="0"/>
            <w:noProof w:val="0"/>
            <w:color w:val="0077CC"/>
            <w:position w:val="0"/>
            <w:sz w:val="18"/>
            <w:u w:val="single"/>
            <w:shd w:val="clear" w:color="auto" w:fill="FFFFFF"/>
            <w:vertAlign w:val="baseline"/>
          </w:rPr>
          <w:t>https://perma.cc/64A3-FQ88</w:t>
        </w:r>
      </w:hyperlink>
      <w:r>
        <w:rPr>
          <w:rFonts w:ascii="arial" w:eastAsia="arial" w:hAnsi="arial" w:cs="arial"/>
          <w:b w:val="0"/>
          <w:i w:val="0"/>
          <w:strike w:val="0"/>
          <w:noProof w:val="0"/>
          <w:color w:val="000000"/>
          <w:position w:val="0"/>
          <w:sz w:val="18"/>
          <w:u w:val="none"/>
          <w:vertAlign w:val="baseline"/>
        </w:rPr>
        <w:t xml:space="preserve">]. </w:t>
      </w:r>
    </w:p>
  </w:footnote>
  <w:footnote w:id="42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424 </w:t>
      </w:r>
      <w:r>
        <w:rPr>
          <w:rFonts w:ascii="arial" w:eastAsia="arial" w:hAnsi="arial" w:cs="arial"/>
          <w:b w:val="0"/>
          <w:i w:val="0"/>
          <w:strike w:val="0"/>
          <w:noProof w:val="0"/>
          <w:color w:val="000000"/>
          <w:position w:val="0"/>
          <w:sz w:val="18"/>
          <w:u w:val="none"/>
          <w:vertAlign w:val="baseline"/>
        </w:rPr>
        <w:t xml:space="preserve">  In Eagly, Shafer, and Whalley's study, supra note 45, on average, detained families waited "three to four days" for IJ review of negative credible and reasonable fear determinations. But IJ review may induce "other delays," including "any delays in release following the judge's reversal." Id. at 150. RFRs typically entail longer delays. In some cases, families who submitted RFRs were detained for weeks or months after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review hearing. See CARA Project Complaint to DHS, supra note 188, at 5, 9-10 (describing cases where families were detained for weeks or months while RFRs were pending).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COMMENT: PREVENTING ERRONEOUS EXPEDITED REMOVALS: IMMIGRATION JUDGE REVIEW AND REQUESTS FOR RECONSIDERATION OF NEGATIVE CREDIBLE FEAR DETERMINATIONS</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S5S-B0D0-02BN-0067-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T9R-T2X2-D6RV-H374-00000-00&amp;context=" TargetMode="External" /><Relationship Id="rId21" Type="http://schemas.openxmlformats.org/officeDocument/2006/relationships/hyperlink" Target="https://advance.lexis.com/api/document?collection=statutes-legislation&amp;id=urn:contentItem:8T9R-T352-D6RV-H379-00000-00&amp;context=" TargetMode="External" /><Relationship Id="rId22" Type="http://schemas.openxmlformats.org/officeDocument/2006/relationships/hyperlink" Target="https://advance.lexis.com/api/document?collection=administrative-codes&amp;id=urn:contentItem:5WMS-R9M0-008G-Y47Y-00000-00&amp;context=" TargetMode="External" /><Relationship Id="rId23" Type="http://schemas.openxmlformats.org/officeDocument/2006/relationships/hyperlink" Target="https://advance.lexis.com/api/document?collection=statutes-legislation&amp;id=urn:contentItem:8T9R-T372-8T6X-731R-00000-00&amp;context=" TargetMode="External" /><Relationship Id="rId24" Type="http://schemas.openxmlformats.org/officeDocument/2006/relationships/hyperlink" Target="https://advance.lexis.com/api/document?collection=statutes-legislation&amp;id=urn:contentItem:8T9R-T3H2-D6RV-H37G-00000-00&amp;context=" TargetMode="External" /><Relationship Id="rId25"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5S5S-B0D0-02BN-0067-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www.aila.org/advo-media/aila-correspondence/2015/letter-uscis-ice-due-process" TargetMode="External" /><Relationship Id="rId10" Type="http://schemas.openxmlformats.org/officeDocument/2006/relationships/hyperlink" Target="https://www.uscis.gov/about-us/directorates-and-program-offices/refugee-asylum-and-international-operations-directorate" TargetMode="External" /><Relationship Id="rId100" Type="http://schemas.openxmlformats.org/officeDocument/2006/relationships/hyperlink" Target="https://advance.lexis.com/api/document?collection=analytical-materials&amp;id=urn:contentItem:4YT6-6F50-02BN-1072-00000-00&amp;context=" TargetMode="External" /><Relationship Id="rId101" Type="http://schemas.openxmlformats.org/officeDocument/2006/relationships/hyperlink" Target="https://www.aclu.org/sites/default/files/assets/120214-expeditedremoval_0.pdf" TargetMode="External" /><Relationship Id="rId102" Type="http://schemas.openxmlformats.org/officeDocument/2006/relationships/hyperlink" Target="https://perma.cc/VH4F-VNUW" TargetMode="External" /><Relationship Id="rId103" Type="http://schemas.openxmlformats.org/officeDocument/2006/relationships/hyperlink" Target="http://www.uscirf.gov/sites/default/files/Barriers%20To%20Protection.pdf" TargetMode="External" /><Relationship Id="rId104" Type="http://schemas.openxmlformats.org/officeDocument/2006/relationships/hyperlink" Target="https://perma.cc/C8PJ-VMCE" TargetMode="External" /><Relationship Id="rId105" Type="http://schemas.openxmlformats.org/officeDocument/2006/relationships/hyperlink" Target="http://www.humanrightsfirst.org/sites/default/files/Asylum-on-the-Border-final.pdf" TargetMode="External" /><Relationship Id="rId106" Type="http://schemas.openxmlformats.org/officeDocument/2006/relationships/hyperlink" Target="https://perma.cc/5A5U-YG5P" TargetMode="External" /><Relationship Id="rId107" Type="http://schemas.openxmlformats.org/officeDocument/2006/relationships/hyperlink" Target="https://www.uscis.gov/sites/default/files/USCIS/Outreach/Credible_Fear_and_Reasonable_Fear_FY14_Q3.pdf" TargetMode="External" /><Relationship Id="rId108" Type="http://schemas.openxmlformats.org/officeDocument/2006/relationships/hyperlink" Target="https://perma.cc/7XNU-8GZD" TargetMode="External" /><Relationship Id="rId109" Type="http://schemas.openxmlformats.org/officeDocument/2006/relationships/hyperlink" Target="https://www.humanrightsfirst.org/press-release/lawsuit-challenges-credible-fear-process-immigrant-families-held-artesia-detention" TargetMode="External" /><Relationship Id="rId11" Type="http://schemas.openxmlformats.org/officeDocument/2006/relationships/hyperlink" Target="https://perma.cc/Z7CC-N26V" TargetMode="External" /><Relationship Id="rId110" Type="http://schemas.openxmlformats.org/officeDocument/2006/relationships/hyperlink" Target="https://perma.cc/BC2" TargetMode="External" /><Relationship Id="rId111" Type="http://schemas.openxmlformats.org/officeDocument/2006/relationships/hyperlink" Target="https://advance.lexis.com/api/document?collection=analytical-materials&amp;id=urn:contentItem:5HBX-23G0-00CW-00CY-00000-00&amp;context=" TargetMode="External" /><Relationship Id="rId112" Type="http://schemas.openxmlformats.org/officeDocument/2006/relationships/hyperlink" Target="https://advance.lexis.com/api/document?collection=statutes-legislation&amp;id=urn:contentItem:8S6M-T0S2-D6RV-H486-00000-00&amp;context=" TargetMode="External" /><Relationship Id="rId113" Type="http://schemas.openxmlformats.org/officeDocument/2006/relationships/hyperlink" Target="https://advance.lexis.com/api/document?collection=analytical-materials&amp;id=urn:contentItem:5HHK-9CY0-02BN-11TN-00000-00&amp;context=" TargetMode="External" /><Relationship Id="rId114" Type="http://schemas.openxmlformats.org/officeDocument/2006/relationships/hyperlink" Target="http://caraprobono.org/partners/" TargetMode="External" /><Relationship Id="rId115" Type="http://schemas.openxmlformats.org/officeDocument/2006/relationships/hyperlink" Target="https://perma.cc/NHQ4-UAR6" TargetMode="External" /><Relationship Id="rId116" Type="http://schemas.openxmlformats.org/officeDocument/2006/relationships/hyperlink" Target="https://aldeapjc.org" TargetMode="External" /><Relationship Id="rId117" Type="http://schemas.openxmlformats.org/officeDocument/2006/relationships/hyperlink" Target="https://perma.cc/AJV4-MQWG" TargetMode="External" /><Relationship Id="rId118" Type="http://schemas.openxmlformats.org/officeDocument/2006/relationships/hyperlink" Target="http://www.aila.org/advo-media/press-releases/2015/coercion-intimidation-detained-mothers-children/complaint-regarding-residential-center-in-dilley" TargetMode="External" /><Relationship Id="rId119" Type="http://schemas.openxmlformats.org/officeDocument/2006/relationships/hyperlink" Target="https://perma.cc/7TY5-26DJ" TargetMode="External" /><Relationship Id="rId12" Type="http://schemas.openxmlformats.org/officeDocument/2006/relationships/hyperlink" Target="https://www.theguardian.com/us-news/2015/oct/12/obama-immigration-deportations-central-america" TargetMode="External" /><Relationship Id="rId120" Type="http://schemas.openxmlformats.org/officeDocument/2006/relationships/hyperlink" Target="https://www.nytimes.com/2015/02/08/magazine/the-shame-of-americas-family-detention-camps.html?mcubz=0&amp;_r=0" TargetMode="External" /><Relationship Id="rId121" Type="http://schemas.openxmlformats.org/officeDocument/2006/relationships/hyperlink" Target="https://perma.cc/6SEZ-U7H2" TargetMode="External" /><Relationship Id="rId122" Type="http://schemas.openxmlformats.org/officeDocument/2006/relationships/hyperlink" Target="http://www.unhcr.org/3d98623a4.html" TargetMode="External" /><Relationship Id="rId123" Type="http://schemas.openxmlformats.org/officeDocument/2006/relationships/hyperlink" Target="https://perma.cc/723C-MBH2" TargetMode="External" /><Relationship Id="rId124" Type="http://schemas.openxmlformats.org/officeDocument/2006/relationships/hyperlink" Target="http://www.aila.org/advo-media/press-releases/2016/cara-crcl-complaint-concerns-regarding-detention" TargetMode="External" /><Relationship Id="rId125" Type="http://schemas.openxmlformats.org/officeDocument/2006/relationships/hyperlink" Target="https://perma.cc/H5NH-GMQ4" TargetMode="External" /><Relationship Id="rId126" Type="http://schemas.openxmlformats.org/officeDocument/2006/relationships/hyperlink" Target="http://www.unhcr.org/53356b349.pdf" TargetMode="External" /><Relationship Id="rId127" Type="http://schemas.openxmlformats.org/officeDocument/2006/relationships/hyperlink" Target="https://perma.cc/Z3PQ-F56V" TargetMode="External" /><Relationship Id="rId128" Type="http://schemas.openxmlformats.org/officeDocument/2006/relationships/hyperlink" Target="https://www.hrw.org/sites/default/files/report_pdf/uscrd0218_web.pdf" TargetMode="External" /><Relationship Id="rId129" Type="http://schemas.openxmlformats.org/officeDocument/2006/relationships/hyperlink" Target="https://perma.cc/9CG5-X3X9" TargetMode="External" /><Relationship Id="rId13" Type="http://schemas.openxmlformats.org/officeDocument/2006/relationships/hyperlink" Target="https://perma.cc/2AJW-598N" TargetMode="External" /><Relationship Id="rId130" Type="http://schemas.openxmlformats.org/officeDocument/2006/relationships/hyperlink" Target="https://www.tahirih.org/wp-content/uploads/2017/03/Tahirih-Summary-of-CFI-RFI-Changes-3.6.17.pdf" TargetMode="External" /><Relationship Id="rId131" Type="http://schemas.openxmlformats.org/officeDocument/2006/relationships/hyperlink" Target="https://perma.cc/8KX7-LZZV" TargetMode="External" /><Relationship Id="rId132" Type="http://schemas.openxmlformats.org/officeDocument/2006/relationships/hyperlink" Target="http://static.squarespace.com/static/50b1609de4b054abacd5ab6c/t/53558353e4b02071f74ee3c4/1398113107754/Response%20to%20USCIS%20Credible%20Fear%20Memo,%20Bill%20Hing,%2004.21.2014.pdf" TargetMode="External" /><Relationship Id="rId133" Type="http://schemas.openxmlformats.org/officeDocument/2006/relationships/hyperlink" Target="https://perma.cc/34F9-Q6WQ" TargetMode="External" /><Relationship Id="rId134" Type="http://schemas.openxmlformats.org/officeDocument/2006/relationships/hyperlink" Target="https://www.hrw.org/report/2014/10/16/you-dont-have-rights-here/us-border-screening-and-returns-central-americans-risk" TargetMode="External" /><Relationship Id="rId135" Type="http://schemas.openxmlformats.org/officeDocument/2006/relationships/hyperlink" Target="https://perma.cc/ZM8Q-ZSZA" TargetMode="External" /><Relationship Id="rId136" Type="http://schemas.openxmlformats.org/officeDocument/2006/relationships/hyperlink" Target="http://www.aila.org/infonet/uscis-asylum-revised-credible-fear-lesson-plan" TargetMode="External" /><Relationship Id="rId137" Type="http://schemas.openxmlformats.org/officeDocument/2006/relationships/hyperlink" Target="https://perma.cc/DL2J-LS24" TargetMode="External" /><Relationship Id="rId138" Type="http://schemas.openxmlformats.org/officeDocument/2006/relationships/hyperlink" Target="http://cmsny.org/wp-content/uploads/credible-fear-of-persecution-and-torture.pdf" TargetMode="External" /><Relationship Id="rId139" Type="http://schemas.openxmlformats.org/officeDocument/2006/relationships/hyperlink" Target="https://perma.cc/S4UF-S5Z8" TargetMode="External" /><Relationship Id="rId14" Type="http://schemas.openxmlformats.org/officeDocument/2006/relationships/hyperlink" Target="https://www.hrw.org/news/2015/05/15/us-trauma-family-immigration-detention-0" TargetMode="External" /><Relationship Id="rId140" Type="http://schemas.openxmlformats.org/officeDocument/2006/relationships/hyperlink" Target="https://perma.cc/69VT-368R" TargetMode="External" /><Relationship Id="rId141" Type="http://schemas.openxmlformats.org/officeDocument/2006/relationships/hyperlink" Target="http://www.cnn.com/2017/03/08/politics/trump-immigration-crackdown-asylum/index.html" TargetMode="External" /><Relationship Id="rId142" Type="http://schemas.openxmlformats.org/officeDocument/2006/relationships/hyperlink" Target="https://perma.cc/K43L-JWH4" TargetMode="External" /><Relationship Id="rId143" Type="http://schemas.openxmlformats.org/officeDocument/2006/relationships/hyperlink" Target="https://perma.cc/C4M8-UFGK" TargetMode="External" /><Relationship Id="rId144" Type="http://schemas.openxmlformats.org/officeDocument/2006/relationships/hyperlink" Target="https://cliniclegal.org/resources/uscis-revises-protection-screening-lesson-plans" TargetMode="External" /><Relationship Id="rId145" Type="http://schemas.openxmlformats.org/officeDocument/2006/relationships/hyperlink" Target="https://perma.cc/6G59-XXJA" TargetMode="External" /><Relationship Id="rId146" Type="http://schemas.openxmlformats.org/officeDocument/2006/relationships/hyperlink" Target="http://www.humanrightsfirst.org/sites/default/files/credible-fear-lesson-plan-letter.pdf" TargetMode="External" /><Relationship Id="rId147" Type="http://schemas.openxmlformats.org/officeDocument/2006/relationships/hyperlink" Target="https://perma.cc/MRG8-N95N" TargetMode="External" /><Relationship Id="rId148" Type="http://schemas.openxmlformats.org/officeDocument/2006/relationships/hyperlink" Target="https://www.justice.gov/opa/speech/attorney-general-jeff-sessions-delivers-remarks-executive-office-immigration-review" TargetMode="External" /><Relationship Id="rId149" Type="http://schemas.openxmlformats.org/officeDocument/2006/relationships/hyperlink" Target="https://perma.cc/YH6U-TUSU" TargetMode="External" /><Relationship Id="rId15" Type="http://schemas.openxmlformats.org/officeDocument/2006/relationships/hyperlink" Target="https://perma.cc/93ZD-5GJL" TargetMode="External" /><Relationship Id="rId150" Type="http://schemas.openxmlformats.org/officeDocument/2006/relationships/hyperlink" Target="https://www.vox.com/2014/8/6/5971003/artesia-immigrants-detention-due-process-families-lawyers-asylum-court-border" TargetMode="External" /><Relationship Id="rId151" Type="http://schemas.openxmlformats.org/officeDocument/2006/relationships/hyperlink" Target="https://perma.cc/5P5F-CRDA" TargetMode="External" /><Relationship Id="rId152" Type="http://schemas.openxmlformats.org/officeDocument/2006/relationships/hyperlink" Target="http://www.aila.org/File/DownloadEmbeddedFile/68331" TargetMode="External" /><Relationship Id="rId153" Type="http://schemas.openxmlformats.org/officeDocument/2006/relationships/hyperlink" Target="https://perma.cc/6ZFG-ZMLF" TargetMode="External" /><Relationship Id="rId154" Type="http://schemas.openxmlformats.org/officeDocument/2006/relationships/hyperlink" Target="https://advance.lexis.com/api/document?collection=administrative-codes&amp;id=urn:contentItem:5WMS-R9K0-008G-Y46Y-00000-00&amp;context=" TargetMode="External" /><Relationship Id="rId155" Type="http://schemas.openxmlformats.org/officeDocument/2006/relationships/hyperlink" Target="http://www.aila.org/File/Related/14072246a.pdf" TargetMode="External" /><Relationship Id="rId156" Type="http://schemas.openxmlformats.org/officeDocument/2006/relationships/hyperlink" Target="https://perma.cc/H25L-AK2H" TargetMode="External" /><Relationship Id="rId157" Type="http://schemas.openxmlformats.org/officeDocument/2006/relationships/hyperlink" Target="https://www.justice.gov/sites/default/files/eoir/legacy/2013/05/07/97-3.pdf" TargetMode="External" /><Relationship Id="rId158" Type="http://schemas.openxmlformats.org/officeDocument/2006/relationships/hyperlink" Target="https://perma.cc/C7S8-H6UM" TargetMode="External" /><Relationship Id="rId159" Type="http://schemas.openxmlformats.org/officeDocument/2006/relationships/hyperlink" Target="https://www.justice.gov/sites/default/files/pages/attachments/2017/11/02/practicemanual.pdf" TargetMode="External" /><Relationship Id="rId16" Type="http://schemas.openxmlformats.org/officeDocument/2006/relationships/hyperlink" Target="https://advance.lexis.com/api/document?collection=analytical-materials&amp;id=urn:contentItem:5NK2-0XD0-02BM-Y3D0-00000-00&amp;context=" TargetMode="External" /><Relationship Id="rId160" Type="http://schemas.openxmlformats.org/officeDocument/2006/relationships/hyperlink" Target="https://web.archive.org/web/20170429161921/" TargetMode="External" /><Relationship Id="rId161" Type="http://schemas.openxmlformats.org/officeDocument/2006/relationships/hyperlink" Target="https://perma.cc/A44F-XJZ7" TargetMode="External" /><Relationship Id="rId162" Type="http://schemas.openxmlformats.org/officeDocument/2006/relationships/hyperlink" Target="http://lawatthemargins.com/dilleydispatches-hope-heartbreak-forty-eight-hours/" TargetMode="External" /><Relationship Id="rId163" Type="http://schemas.openxmlformats.org/officeDocument/2006/relationships/hyperlink" Target="https://perma.cc/L6ZN-K8EN" TargetMode="External" /><Relationship Id="rId164" Type="http://schemas.openxmlformats.org/officeDocument/2006/relationships/hyperlink" Target="https://advance.lexis.com/api/document?collection=cases&amp;id=urn:contentItem:5NGD-H951-F04C-T3KW-00000-00&amp;context=" TargetMode="External" /><Relationship Id="rId165" Type="http://schemas.openxmlformats.org/officeDocument/2006/relationships/hyperlink" Target="https://advance.lexis.com/api/document?collection=cases&amp;id=urn:contentItem:5GSD-MM51-F04C-T0GS-00000-00&amp;context=" TargetMode="External" /><Relationship Id="rId166" Type="http://schemas.openxmlformats.org/officeDocument/2006/relationships/hyperlink" Target="https://amjolaw.com/2016/06/14/dhs-massive-fraud-on-family-detention/" TargetMode="External" /><Relationship Id="rId167" Type="http://schemas.openxmlformats.org/officeDocument/2006/relationships/hyperlink" Target="https://perma.cc/B4VS-7GUB" TargetMode="External" /><Relationship Id="rId168" Type="http://schemas.openxmlformats.org/officeDocument/2006/relationships/hyperlink" Target="https://www.americanimmigrationcouncil.org/sites/default/files/foia_documents/artesia_highlights.pdf" TargetMode="External" /><Relationship Id="rId169" Type="http://schemas.openxmlformats.org/officeDocument/2006/relationships/hyperlink" Target="https://perma.cc/AA2N-2YAF" TargetMode="External" /><Relationship Id="rId17" Type="http://schemas.openxmlformats.org/officeDocument/2006/relationships/hyperlink" Target="https://www.dhs.gov/sites/default/files/publications/Enforcement_Actions_2016.pdf" TargetMode="External" /><Relationship Id="rId170" Type="http://schemas.openxmlformats.org/officeDocument/2006/relationships/hyperlink" Target="https://www.uscis.gov/sites/default/files/USCIS/About%20Us/Electronic%20Reading%20Room/Policies_and_Manuals/Credible_Fear_Guidance.pdf" TargetMode="External" /><Relationship Id="rId171" Type="http://schemas.openxmlformats.org/officeDocument/2006/relationships/hyperlink" Target="https://perma.cc/V6XL-GN3C" TargetMode="External" /><Relationship Id="rId172" Type="http://schemas.openxmlformats.org/officeDocument/2006/relationships/hyperlink" Target="http://www.latimes.com/world/mexico-americas/la-fg-honduras-deportees-20140714-story.html#page=1" TargetMode="External" /><Relationship Id="rId173" Type="http://schemas.openxmlformats.org/officeDocument/2006/relationships/hyperlink" Target="https://perma.cc/89UW-Z422" TargetMode="External" /><Relationship Id="rId174" Type="http://schemas.openxmlformats.org/officeDocument/2006/relationships/hyperlink" Target="https://perma.cc/WSR5-LPWD" TargetMode="External" /><Relationship Id="rId175" Type="http://schemas.openxmlformats.org/officeDocument/2006/relationships/hyperlink" Target="http://thinkimmigration.org/blog/2014/10/27/artesia-a-day-in-the-tour-of-duty-part-1" TargetMode="External" /><Relationship Id="rId176" Type="http://schemas.openxmlformats.org/officeDocument/2006/relationships/hyperlink" Target="https://perma.cc/74MW-AXQ6" TargetMode="External" /><Relationship Id="rId177" Type="http://schemas.openxmlformats.org/officeDocument/2006/relationships/hyperlink" Target="https://innovationlawlab.org/wp-content/uploads/2015/01/Asylum-Office-Motion-Reconsider_Redacted.pdf" TargetMode="External" /><Relationship Id="rId178" Type="http://schemas.openxmlformats.org/officeDocument/2006/relationships/hyperlink" Target="https://perma.cc/T6PR-7QNZ" TargetMode="External" /><Relationship Id="rId179" Type="http://schemas.openxmlformats.org/officeDocument/2006/relationships/hyperlink" Target="https://www.uscis.gov/sites/default/files/USCIS/Outreach/PED_Artesia_and_Karnes_Updates_Through_October_2014.pdf" TargetMode="External" /><Relationship Id="rId18" Type="http://schemas.openxmlformats.org/officeDocument/2006/relationships/hyperlink" Target="https://perma.cc/HU4N-VAYY" TargetMode="External" /><Relationship Id="rId180" Type="http://schemas.openxmlformats.org/officeDocument/2006/relationships/hyperlink" Target="https://perma.cc/XXU8-2WXV" TargetMode="External" /><Relationship Id="rId181" Type="http://schemas.openxmlformats.org/officeDocument/2006/relationships/hyperlink" Target="https://amjolaw.com/category/vault/page/3/" TargetMode="External" /><Relationship Id="rId182" Type="http://schemas.openxmlformats.org/officeDocument/2006/relationships/hyperlink" Target="https://perma.cc/36XY-K6EQ" TargetMode="External" /><Relationship Id="rId183" Type="http://schemas.openxmlformats.org/officeDocument/2006/relationships/hyperlink" Target="https://www.justice.gov/eoir/page/file/fysb16/download" TargetMode="External" /><Relationship Id="rId184" Type="http://schemas.openxmlformats.org/officeDocument/2006/relationships/hyperlink" Target="https://perma.cc/6YJJ-3JNQ" TargetMode="External" /><Relationship Id="rId185" Type="http://schemas.openxmlformats.org/officeDocument/2006/relationships/hyperlink" Target="https://obamawhitehouse.archives.gov/the-press-office/2014/06/20/remarks-press-qa-vice-president-joe-biden-guatemala" TargetMode="External" /><Relationship Id="rId186" Type="http://schemas.openxmlformats.org/officeDocument/2006/relationships/hyperlink" Target="https://perma.cc/7GV3-KYCK" TargetMode="External" /><Relationship Id="rId187" Type="http://schemas.openxmlformats.org/officeDocument/2006/relationships/hyperlink" Target="https://advance.lexis.com/api/document?collection=analytical-materials&amp;id=urn:contentItem:5S46-9VW0-00CW-G28R-00000-00&amp;context=" TargetMode="External" /><Relationship Id="rId188" Type="http://schemas.openxmlformats.org/officeDocument/2006/relationships/hyperlink" Target="https://www.uscis.gov/sites/default/files/USCIS/Outreach/Upcoming%20National%20Engagements/PED_RFR_CredibleFear033116.pdf" TargetMode="External" /><Relationship Id="rId189" Type="http://schemas.openxmlformats.org/officeDocument/2006/relationships/hyperlink" Target="https://perma.cc/RV8L-NRCY" TargetMode="External" /><Relationship Id="rId19" Type="http://schemas.openxmlformats.org/officeDocument/2006/relationships/hyperlink" Target="https://advance.lexis.com/api/document?collection=statutes-legislation&amp;id=urn:contentItem:8S6M-T0S2-D6RV-H485-00000-00&amp;context=" TargetMode="External" /><Relationship Id="rId190" Type="http://schemas.openxmlformats.org/officeDocument/2006/relationships/hyperlink" Target="https://perma.cc/J72G-P5QF" TargetMode="External" /><Relationship Id="rId191" Type="http://schemas.openxmlformats.org/officeDocument/2006/relationships/hyperlink" Target="https://advance.lexis.com/api/document?collection=statutes-legislation&amp;id=urn:contentItem:8T9R-T3X2-8T6X-731X-00000-00&amp;context=" TargetMode="External" /><Relationship Id="rId192" Type="http://schemas.openxmlformats.org/officeDocument/2006/relationships/hyperlink" Target="https://advance.lexis.com/api/document?collection=administrative-codes&amp;id=urn:contentItem:5XF5-85N1-JT42-S15W-00000-00&amp;context=" TargetMode="External" /><Relationship Id="rId193" Type="http://schemas.openxmlformats.org/officeDocument/2006/relationships/hyperlink" Target="https://advance.lexis.com/api/document?collection=administrative-codes&amp;id=urn:contentItem:5XF5-8481-JWJ0-G08G-00000-00&amp;context=" TargetMode="External" /><Relationship Id="rId194" Type="http://schemas.openxmlformats.org/officeDocument/2006/relationships/hyperlink" Target="https://advance.lexis.com/api/document?collection=analytical-materials&amp;id=urn:contentItem:52H3-80F0-0198-G0BP-00000-00&amp;context=" TargetMode="External" /><Relationship Id="rId195" Type="http://schemas.openxmlformats.org/officeDocument/2006/relationships/hyperlink" Target="https://advance.lexis.com/api/document?collection=cases&amp;id=urn:contentItem:3YW8-F5G0-0038-X1F5-00000-00&amp;context=" TargetMode="External" /><Relationship Id="rId196" Type="http://schemas.openxmlformats.org/officeDocument/2006/relationships/hyperlink" Target="https://advance.lexis.com/api/document?collection=analytical-materials&amp;id=urn:contentItem:488X-0R00-00CV-809K-00000-00&amp;context=" TargetMode="External" /><Relationship Id="rId197" Type="http://schemas.openxmlformats.org/officeDocument/2006/relationships/hyperlink" Target="http://trac.syr.edu/immigration/reports/448/" TargetMode="External" /><Relationship Id="rId198" Type="http://schemas.openxmlformats.org/officeDocument/2006/relationships/hyperlink" Target="https://perma.cc/F7AX-JP8T" TargetMode="External" /><Relationship Id="rId199" Type="http://schemas.openxmlformats.org/officeDocument/2006/relationships/hyperlink" Target="http://trac.syr.edu/immigration/reports/377/" TargetMode="External" /><Relationship Id="rId2" Type="http://schemas.openxmlformats.org/officeDocument/2006/relationships/hyperlink" Target="https://perma.cc/72U5-C8SF" TargetMode="External" /><Relationship Id="rId20" Type="http://schemas.openxmlformats.org/officeDocument/2006/relationships/hyperlink" Target="https://advance.lexis.com/api/document?collection=administrative-codes&amp;id=urn:contentItem:5XFK-D0R1-JW09-M0T5-00000-00&amp;context=" TargetMode="External" /><Relationship Id="rId200" Type="http://schemas.openxmlformats.org/officeDocument/2006/relationships/hyperlink" Target="https://perma.cc/8UT3-XPTT" TargetMode="External" /><Relationship Id="rId201" Type="http://schemas.openxmlformats.org/officeDocument/2006/relationships/hyperlink" Target="https://advance.lexis.com/api/document?collection=analytical-materials&amp;id=urn:contentItem:5GMB-DJK0-00CV-N156-00000-00&amp;context=" TargetMode="External" /><Relationship Id="rId202" Type="http://schemas.openxmlformats.org/officeDocument/2006/relationships/hyperlink" Target="https://advance.lexis.com/api/document?collection=analytical-materials&amp;id=urn:contentItem:4NB3-9RY0-02BN-007Y-00000-00&amp;context=" TargetMode="External" /><Relationship Id="rId203" Type="http://schemas.openxmlformats.org/officeDocument/2006/relationships/hyperlink" Target="https://www.theatlantic.com/news/archive/2017/06/ice-shuts-down-program-for-asylum-seekers/529887/" TargetMode="External" /><Relationship Id="rId204" Type="http://schemas.openxmlformats.org/officeDocument/2006/relationships/hyperlink" Target="https://perma.cc/ND5Z-RJRV" TargetMode="External" /><Relationship Id="rId205" Type="http://schemas.openxmlformats.org/officeDocument/2006/relationships/hyperlink" Target="https://www.nbcnews.com/politics/politics-news/trump-administration-plans-expanded-immigrant-detention-documents-say-n729021" TargetMode="External" /><Relationship Id="rId206" Type="http://schemas.openxmlformats.org/officeDocument/2006/relationships/hyperlink" Target="https://perma.cc/HL8X-QUZR" TargetMode="External" /><Relationship Id="rId207" Type="http://schemas.openxmlformats.org/officeDocument/2006/relationships/hyperlink" Target="https://firstfocus.org/wp-content/uploads/2015/07/Family-Detention.pdf" TargetMode="External" /><Relationship Id="rId208" Type="http://schemas.openxmlformats.org/officeDocument/2006/relationships/hyperlink" Target="https://perma.cc/HPN6-MN9B" TargetMode="External" /><Relationship Id="rId209" Type="http://schemas.openxmlformats.org/officeDocument/2006/relationships/hyperlink" Target="http://www.aila.org/advo-media/press-releases/2015/impact-family-detention-mental-health/complaint-crcl" TargetMode="External" /><Relationship Id="rId21" Type="http://schemas.openxmlformats.org/officeDocument/2006/relationships/hyperlink" Target="https://advance.lexis.com/api/document?collection=administrative-codes&amp;id=urn:contentItem:5X93-8DK1-F361-M4XD-00000-00&amp;context=" TargetMode="External" /><Relationship Id="rId210" Type="http://schemas.openxmlformats.org/officeDocument/2006/relationships/hyperlink" Target="https://perma.cc/7SZ3-48ZT" TargetMode="External" /><Relationship Id="rId211" Type="http://schemas.openxmlformats.org/officeDocument/2006/relationships/hyperlink" Target="https://www.aclu.org/sites/default/files/field_document/fatal_neglect_acludwnnijc.pdf" TargetMode="External" /><Relationship Id="rId212" Type="http://schemas.openxmlformats.org/officeDocument/2006/relationships/hyperlink" Target="https://perma.cc/W9FK-9S52" TargetMode="External" /><Relationship Id="rId213" Type="http://schemas.openxmlformats.org/officeDocument/2006/relationships/hyperlink" Target="http://www.aila.org/advo-media/press-releases/2015/deplorable-medical-treatment-at-fam-detention-ctrs/public-version-of-complaint-to-crcl" TargetMode="External" /><Relationship Id="rId214" Type="http://schemas.openxmlformats.org/officeDocument/2006/relationships/hyperlink" Target="https://perma.cc/99EC-GZC7" TargetMode="External" /><Relationship Id="rId215" Type="http://schemas.openxmlformats.org/officeDocument/2006/relationships/hyperlink" Target="https://www.aclu.org/blog/immigrants-rights/deportation-and-due-process/forget-about-calling-lawyer-or-anyone-all-if" TargetMode="External" /><Relationship Id="rId216" Type="http://schemas.openxmlformats.org/officeDocument/2006/relationships/hyperlink" Target="https://perma.cc/RQ2P-M4WF" TargetMode="External" /><Relationship Id="rId217" Type="http://schemas.openxmlformats.org/officeDocument/2006/relationships/hyperlink" Target="https://www.theguardian.com/us-news/2016/apr/23/immigration-detention-center-guard-sexual-assault-prison" TargetMode="External" /><Relationship Id="rId218" Type="http://schemas.openxmlformats.org/officeDocument/2006/relationships/hyperlink" Target="https://perma.cc/BTW4-P9G2" TargetMode="External" /><Relationship Id="rId219" Type="http://schemas.openxmlformats.org/officeDocument/2006/relationships/hyperlink" Target="https://thinkprogress.org/dhs-33000-complaints-abuse-civic-cf154614c006/" TargetMode="External" /><Relationship Id="rId22" Type="http://schemas.openxmlformats.org/officeDocument/2006/relationships/hyperlink" Target="https://advance.lexis.com/api/document?collection=administrative-codes&amp;id=urn:contentItem:5W8B-6W60-008G-Y0RS-00000-00&amp;context=" TargetMode="External" /><Relationship Id="rId220" Type="http://schemas.openxmlformats.org/officeDocument/2006/relationships/hyperlink" Target="https://perma.cc/X2H9-GW9G" TargetMode="External" /><Relationship Id="rId221" Type="http://schemas.openxmlformats.org/officeDocument/2006/relationships/hyperlink" Target="https://www.pri.org/stories/2016-07-07/these-asylum-seekers-are-being-forced-raise-their-kids-immigration-jails" TargetMode="External" /><Relationship Id="rId222" Type="http://schemas.openxmlformats.org/officeDocument/2006/relationships/hyperlink" Target="https://perma.cc/64A3-FQ88" TargetMode="External" /><Relationship Id="rId23" Type="http://schemas.openxmlformats.org/officeDocument/2006/relationships/hyperlink" Target="https://advance.lexis.com/api/document?collection=statutes-legislation&amp;id=urn:contentItem:8S6M-T0S2-D6RV-H48B-00000-00&amp;context=" TargetMode="External" /><Relationship Id="rId24" Type="http://schemas.openxmlformats.org/officeDocument/2006/relationships/hyperlink" Target="https://www.uscis.gov/sites/default/files/USCIS/Outreach/Upcoming%20National%20Engagements/PED_CredibleFearReasonableFearStatisticsNationalityReport.pdf" TargetMode="External" /><Relationship Id="rId25" Type="http://schemas.openxmlformats.org/officeDocument/2006/relationships/hyperlink" Target="https://perma.cc/N2PF-WYE3" TargetMode="External" /><Relationship Id="rId26" Type="http://schemas.openxmlformats.org/officeDocument/2006/relationships/hyperlink" Target="http://www.unhcr.org/publications/operations/5630f24c6/women-run.html" TargetMode="External" /><Relationship Id="rId27" Type="http://schemas.openxmlformats.org/officeDocument/2006/relationships/hyperlink" Target="https://perma.cc/GUY3-C8WV" TargetMode="External" /><Relationship Id="rId28" Type="http://schemas.openxmlformats.org/officeDocument/2006/relationships/hyperlink" Target="https://www.americanimmigrationcouncil.org/sites/default/files/research/the_perils_of_expedited_removal_how_fast-track_deportations_jeopardize_detained_asylum_seekers.pdf" TargetMode="External" /><Relationship Id="rId29" Type="http://schemas.openxmlformats.org/officeDocument/2006/relationships/hyperlink" Target="https://perma.cc/HDV2-UHXT" TargetMode="External" /><Relationship Id="rId3" Type="http://schemas.openxmlformats.org/officeDocument/2006/relationships/hyperlink" Target="https://www.ice.gov/sites/default/files/documents/Report/2016/ACFRC-sc-16093.pdf" TargetMode="External" /><Relationship Id="rId30" Type="http://schemas.openxmlformats.org/officeDocument/2006/relationships/hyperlink" Target="https://advance.lexis.com/api/document?collection=analytical-materials&amp;id=urn:contentItem:4K8H-R210-00CV-8068-00000-00&amp;context=" TargetMode="External" /><Relationship Id="rId31" Type="http://schemas.openxmlformats.org/officeDocument/2006/relationships/hyperlink" Target="https://advance.lexis.com/api/document?collection=analytical-materials&amp;id=urn:contentItem:43CJ-K2X0-00CV-X0Y5-00000-00&amp;context=" TargetMode="External" /><Relationship Id="rId32" Type="http://schemas.openxmlformats.org/officeDocument/2006/relationships/hyperlink" Target="https://advance.lexis.com/api/document?collection=administrative-codes&amp;id=urn:contentItem:5WMS-R9M0-008G-Y47Y-00000-00&amp;context=" TargetMode="External" /><Relationship Id="rId33" Type="http://schemas.openxmlformats.org/officeDocument/2006/relationships/hyperlink" Target="https://advance.lexis.com/api/document?collection=analytical-materials&amp;id=urn:contentItem:5NNJ-RWH0-013G-6055-00000-00&amp;context=" TargetMode="External" /><Relationship Id="rId34" Type="http://schemas.openxmlformats.org/officeDocument/2006/relationships/hyperlink" Target="https://advance.lexis.com/api/document?collection=analytical-materials&amp;id=urn:contentItem:5HRG-JV50-00CV-N18K-00000-00&amp;context=" TargetMode="External" /><Relationship Id="rId35" Type="http://schemas.openxmlformats.org/officeDocument/2006/relationships/hyperlink" Target="https://innovationlawlab.org/the-artesia-report/the-artesia-report/" TargetMode="External" /><Relationship Id="rId36" Type="http://schemas.openxmlformats.org/officeDocument/2006/relationships/hyperlink" Target="https://perma.cc/W6QP-B9AK" TargetMode="External" /><Relationship Id="rId37" Type="http://schemas.openxmlformats.org/officeDocument/2006/relationships/hyperlink" Target="https://www.americanimmigrationcouncil.org/sites/default/files/research/understanding_the_centralamericanrefugeecrisis.pdf" TargetMode="External" /><Relationship Id="rId38" Type="http://schemas.openxmlformats.org/officeDocument/2006/relationships/hyperlink" Target="https://perma.cc/S2GL-JNWS" TargetMode="External" /><Relationship Id="rId39" Type="http://schemas.openxmlformats.org/officeDocument/2006/relationships/hyperlink" Target="http://www.latimes.com/projects/la-fg-immigration-trek-america-tijuana/" TargetMode="External" /><Relationship Id="rId4" Type="http://schemas.openxmlformats.org/officeDocument/2006/relationships/hyperlink" Target="https://perma.cc/T6N3-LPLP" TargetMode="External" /><Relationship Id="rId40" Type="http://schemas.openxmlformats.org/officeDocument/2006/relationships/hyperlink" Target="https://perma.cc/4CYC-BVU5" TargetMode="External" /><Relationship Id="rId41" Type="http://schemas.openxmlformats.org/officeDocument/2006/relationships/hyperlink" Target="https://www.nytimes.com/2016/11/13/world/" TargetMode="External" /><Relationship Id="rId42" Type="http://schemas.openxmlformats.org/officeDocument/2006/relationships/hyperlink" Target="https://perma.cc/CA98-B4ZT" TargetMode="External" /><Relationship Id="rId43" Type="http://schemas.openxmlformats.org/officeDocument/2006/relationships/hyperlink" Target="https://www.americanbar.org/content/dam/aba/administrative/Immigration/FamilyDetentionReport2015.authcheckdam.pdf" TargetMode="External" /><Relationship Id="rId44" Type="http://schemas.openxmlformats.org/officeDocument/2006/relationships/hyperlink" Target="https://perma.cc/5PDQ-H7P8" TargetMode="External" /><Relationship Id="rId45" Type="http://schemas.openxmlformats.org/officeDocument/2006/relationships/hyperlink" Target="https://cgrs.uchastings.edu//our-work/central-america-femicides-and-gender-based-violence" TargetMode="External" /><Relationship Id="rId46" Type="http://schemas.openxmlformats.org/officeDocument/2006/relationships/hyperlink" Target="https://perma.cc/RZ35-PAP8" TargetMode="External" /><Relationship Id="rId47" Type="http://schemas.openxmlformats.org/officeDocument/2006/relationships/hyperlink" Target="https://www.cbp.gov/sites/default/files/assets/documents/2017-Dec/BP%20Total%20Monthly%20Family%20Units%20by%20Sector%2C%20FY13-FY17.pdf" TargetMode="External" /><Relationship Id="rId48" Type="http://schemas.openxmlformats.org/officeDocument/2006/relationships/hyperlink" Target="https://perma.cc/QZ59-WJBF" TargetMode="External" /><Relationship Id="rId49" Type="http://schemas.openxmlformats.org/officeDocument/2006/relationships/hyperlink" Target="https://law.yale.edu/system/files/area/center/schell/human_rights_first_-_immigration_detention_-_final_-_20160620_for_publication.pdf" TargetMode="External" /><Relationship Id="rId5" Type="http://schemas.openxmlformats.org/officeDocument/2006/relationships/hyperlink" Target="https://www.geogroup.com/FacilityDetail/FacilityID/58" TargetMode="External" /><Relationship Id="rId50" Type="http://schemas.openxmlformats.org/officeDocument/2006/relationships/hyperlink" Target="https://perma.cc/98DE-LBZY" TargetMode="External" /><Relationship Id="rId51" Type="http://schemas.openxmlformats.org/officeDocument/2006/relationships/hyperlink" Target="https://www.washingtonpost.com/news/post-politics/wp/2014/06/30/obama-calls-for-aggressive-deterrence-strategy-for-border-crossers/" TargetMode="External" /><Relationship Id="rId52" Type="http://schemas.openxmlformats.org/officeDocument/2006/relationships/hyperlink" Target="https://perma.cc/4MCA-UCWN" TargetMode="External" /><Relationship Id="rId53" Type="http://schemas.openxmlformats.org/officeDocument/2006/relationships/hyperlink" Target="https://www.pri.org/stories/2014-07-17/how-marimba-beat-helping-us-border-patrol-deter-migrants-coming-border" TargetMode="External" /><Relationship Id="rId54" Type="http://schemas.openxmlformats.org/officeDocument/2006/relationships/hyperlink" Target="https://perma.cc/NYF8-9T9U" TargetMode="External" /><Relationship Id="rId55" Type="http://schemas.openxmlformats.org/officeDocument/2006/relationships/hyperlink" Target="https://www.wola.org/files/WOLA_Increased_Enforcement_at_Mexico" TargetMode="External" /><Relationship Id="rId56" Type="http://schemas.openxmlformats.org/officeDocument/2006/relationships/hyperlink" Target="https://perma.cc/Q3F7-2H7J" TargetMode="External" /><Relationship Id="rId57" Type="http://schemas.openxmlformats.org/officeDocument/2006/relationships/hyperlink" Target="https://www.nytimes.com/2014/12/16/us/homeland-security-chief-opens-largest-immigration-detention-center-in-us.html?hp&amp;action=click&amp;pgtype=Homepage&amp;module=second-column-region&amp;region=top-news&amp;WT.nav=top-news&amp;_r=0" TargetMode="External" /><Relationship Id="rId58" Type="http://schemas.openxmlformats.org/officeDocument/2006/relationships/hyperlink" Target="https://perma.cc/8TMQ-V76D" TargetMode="External" /><Relationship Id="rId59" Type="http://schemas.openxmlformats.org/officeDocument/2006/relationships/hyperlink" Target="https://www.humanrightsfirst.org/re" TargetMode="External" /><Relationship Id="rId6" Type="http://schemas.openxmlformats.org/officeDocument/2006/relationships/hyperlink" Target="https://perma.cc/T78R-YQ42" TargetMode="External" /><Relationship Id="rId60" Type="http://schemas.openxmlformats.org/officeDocument/2006/relationships/hyperlink" Target="https://perma.cc/92YX-769G" TargetMode="External" /><Relationship Id="rId61" Type="http://schemas.openxmlformats.org/officeDocument/2006/relationships/hyperlink" Target="https://advance.lexis.com/api/document?collection=administrative-codes&amp;id=urn:contentItem:5MRY-0HV0-006W-84K3-00000-00&amp;context=" TargetMode="External" /><Relationship Id="rId62" Type="http://schemas.openxmlformats.org/officeDocument/2006/relationships/hyperlink" Target="https://www.dhs.gov/sites/default/files/publications/17_0220_S1_Implementing-the-Presidents-Border-Security-Immigration-Enforcement-Improvement-Policies.pdf" TargetMode="External" /><Relationship Id="rId63" Type="http://schemas.openxmlformats.org/officeDocument/2006/relationships/hyperlink" Target="https://perma.cc/HG2D-3DKL" TargetMode="External" /><Relationship Id="rId64" Type="http://schemas.openxmlformats.org/officeDocument/2006/relationships/hyperlink" Target="https://www.washingtonpost.com/world/national-security/in-memo-trump-administration-weighs-expanding-the-expedited-deportation-powers-of-dhs/2017/07/14/ce5f16b4-68ba-11e7-9928" TargetMode="External" /><Relationship Id="rId65" Type="http://schemas.openxmlformats.org/officeDocument/2006/relationships/hyperlink" Target="https://perma.cc/73SJ-HAVC" TargetMode="External" /><Relationship Id="rId66" Type="http://schemas.openxmlformats.org/officeDocument/2006/relationships/hyperlink" Target="https://www.reuters.com/article/us-usa-immigration-minors/u-s-program-for-central-american-child-refugees-to-end-Thursday-idUSKBN1D905C" TargetMode="External" /><Relationship Id="rId67" Type="http://schemas.openxmlformats.org/officeDocument/2006/relationships/hyperlink" Target="https://perma.cc/5KG5-7QK7" TargetMode="External" /><Relationship Id="rId68" Type="http://schemas.openxmlformats.org/officeDocument/2006/relationships/hyperlink" Target="https://today.law.harvard.edu/wp-content/uploads/2017/02/Report-Impact-of-Trump-Executive-Orders-on-Asylum-Seekers.pdf" TargetMode="External" /><Relationship Id="rId69" Type="http://schemas.openxmlformats.org/officeDocument/2006/relationships/hyperlink" Target="https://perma.cc/CY5S-PSBL" TargetMode="External" /><Relationship Id="rId7" Type="http://schemas.openxmlformats.org/officeDocument/2006/relationships/hyperlink" Target="https://advance.lexis.com/api/document?collection=statutes-legislation&amp;id=urn:contentItem:8S6M-T0S2-D6RV-H47Y-00000-00&amp;context=" TargetMode="External" /><Relationship Id="rId70" Type="http://schemas.openxmlformats.org/officeDocument/2006/relationships/hyperlink" Target="http://www.humanrightsfirst.org/sites/default/files/hrf-asylum-under-threat.pdf" TargetMode="External" /><Relationship Id="rId71" Type="http://schemas.openxmlformats.org/officeDocument/2006/relationships/hyperlink" Target="https://perma.cc/FU5V-H7WF" TargetMode="External" /><Relationship Id="rId72" Type="http://schemas.openxmlformats.org/officeDocument/2006/relationships/hyperlink" Target="https://advance.lexis.com/api/document?collection=statutes-legislation&amp;id=urn:contentItem:8S6M-T0S2-D6RV-H46P-00000-00&amp;context=" TargetMode="External" /><Relationship Id="rId73" Type="http://schemas.openxmlformats.org/officeDocument/2006/relationships/hyperlink" Target="http://www.unhcr.org/3b66c2aa10.html" TargetMode="External" /><Relationship Id="rId74" Type="http://schemas.openxmlformats.org/officeDocument/2006/relationships/hyperlink" Target="https://perma.cc/2NRK-DZAF" TargetMode="External" /><Relationship Id="rId75" Type="http://schemas.openxmlformats.org/officeDocument/2006/relationships/hyperlink" Target="https://advance.lexis.com/api/document?collection=analytical-materials&amp;id=urn:contentItem:4RJJ-CY90-00CW-80VV-00000-00&amp;context=" TargetMode="External" /><Relationship Id="rId76" Type="http://schemas.openxmlformats.org/officeDocument/2006/relationships/hyperlink" Target="https://advance.lexis.com/api/document?collection=analytical-materials&amp;id=urn:contentItem:4533-5W80-00CV-81KX-00000-00&amp;context=" TargetMode="External" /><Relationship Id="rId77" Type="http://schemas.openxmlformats.org/officeDocument/2006/relationships/hyperlink" Target="https://advance.lexis.com/api/document?collection=administrative-codes&amp;id=urn:contentItem:5XFK-D0R1-JW09-M025-00000-00&amp;context=" TargetMode="External" /><Relationship Id="rId78" Type="http://schemas.openxmlformats.org/officeDocument/2006/relationships/hyperlink" Target="https://www.uscirf.gov/sites/default/files/" TargetMode="External" /><Relationship Id="rId79" Type="http://schemas.openxmlformats.org/officeDocument/2006/relationships/hyperlink" Target="https://perma.cc/N52E-XKYA" TargetMode="External" /><Relationship Id="rId8" Type="http://schemas.openxmlformats.org/officeDocument/2006/relationships/hyperlink" Target="https://advance.lexis.com/api/document?collection=administrative-materials&amp;id=urn:contentItem:5D12-M0D0-01KR-V0B6-00000-00&amp;context=" TargetMode="External" /><Relationship Id="rId80" Type="http://schemas.openxmlformats.org/officeDocument/2006/relationships/hyperlink" Target="https://advance.lexis.com/api/document?collection=administrative-codes&amp;id=urn:contentItem:3SHB-TJB0-006W-93WD-00000-00&amp;context=" TargetMode="External" /><Relationship Id="rId81" Type="http://schemas.openxmlformats.org/officeDocument/2006/relationships/hyperlink" Target="https://drive.google.com/file/d/0B_6gbFPjVDoxY0FCczROOFZ4SVk/edit" TargetMode="External" /><Relationship Id="rId82" Type="http://schemas.openxmlformats.org/officeDocument/2006/relationships/hyperlink" Target="https://perma.cc/56Z3-REVH" TargetMode="External" /><Relationship Id="rId83" Type="http://schemas.openxmlformats.org/officeDocument/2006/relationships/hyperlink" Target="https://advance.lexis.com/api/document?collection=analytical-materials&amp;id=urn:contentItem:4G6C-FCF0-00CV-V0NT-00000-00&amp;context=" TargetMode="External" /><Relationship Id="rId84" Type="http://schemas.openxmlformats.org/officeDocument/2006/relationships/hyperlink" Target="https://advance.lexis.com/api/document?collection=cases&amp;id=urn:contentItem:3S4X-5880-003B-S2B6-00000-00&amp;context=" TargetMode="External" /><Relationship Id="rId85" Type="http://schemas.openxmlformats.org/officeDocument/2006/relationships/hyperlink" Target="https://advance.lexis.com/api/document?collection=analytical-materials&amp;id=urn:contentItem:3S3M-31P0-00CV-T00T-00000-00&amp;context=" TargetMode="External" /><Relationship Id="rId86" Type="http://schemas.openxmlformats.org/officeDocument/2006/relationships/hyperlink" Target="https://advance.lexis.com/api/document?collection=statutes-legislation&amp;id=urn:contentItem:8S6M-T0S2-D6RV-H46X-00000-00&amp;context=" TargetMode="External" /><Relationship Id="rId87" Type="http://schemas.openxmlformats.org/officeDocument/2006/relationships/hyperlink" Target="https://advance.lexis.com/api/document?collection=administrative-codes&amp;id=urn:contentItem:4D2M-F540-006W-84RV-00000-00&amp;context=" TargetMode="External" /><Relationship Id="rId88" Type="http://schemas.openxmlformats.org/officeDocument/2006/relationships/hyperlink" Target="https://www.hsdl.org/?view&amp;did=476965" TargetMode="External" /><Relationship Id="rId89" Type="http://schemas.openxmlformats.org/officeDocument/2006/relationships/hyperlink" Target="https://perma.cc/SK59-UPHK" TargetMode="External" /><Relationship Id="rId9" Type="http://schemas.openxmlformats.org/officeDocument/2006/relationships/hyperlink" Target="https://advance.lexis.com/api/document?collection=cases&amp;id=urn:contentItem:5HFX-07B1-F04K-M01G-00000-00&amp;context=" TargetMode="External" /><Relationship Id="rId90" Type="http://schemas.openxmlformats.org/officeDocument/2006/relationships/hyperlink" Target="https://www.americanimmigrationcouncil.org/sites/default/files/research" TargetMode="External" /><Relationship Id="rId91" Type="http://schemas.openxmlformats.org/officeDocument/2006/relationships/hyperlink" Target="https://perma.cc/3LCS-62KP" TargetMode="External" /><Relationship Id="rId92" Type="http://schemas.openxmlformats.org/officeDocument/2006/relationships/hyperlink" Target="https://advance.lexis.com/api/document?collection=cases&amp;id=urn:contentItem:5J41-7G01-F04K-V2HS-00000-00&amp;context=" TargetMode="External" /><Relationship Id="rId93" Type="http://schemas.openxmlformats.org/officeDocument/2006/relationships/hyperlink" Target="https://advance.lexis.com/api/document?collection=cases&amp;id=urn:contentItem:44N1-1VF0-0038-X3T7-00000-00&amp;context=" TargetMode="External" /><Relationship Id="rId94" Type="http://schemas.openxmlformats.org/officeDocument/2006/relationships/hyperlink" Target="https://advance.lexis.com/api/document?collection=cases&amp;id=urn:contentItem:3Y9T-XFG0-0038-X2CH-00000-00&amp;context=" TargetMode="External" /><Relationship Id="rId95" Type="http://schemas.openxmlformats.org/officeDocument/2006/relationships/hyperlink" Target="https://advance.lexis.com/api/document?collection=statutes-legislation&amp;id=urn:contentItem:8S6M-T0S2-D6RV-H48H-00000-00&amp;context=" TargetMode="External" /><Relationship Id="rId96" Type="http://schemas.openxmlformats.org/officeDocument/2006/relationships/hyperlink" Target="https://advance.lexis.com/api/document?collection=cases&amp;id=urn:contentItem:4T8K-6S40-TX4N-G0NR-00000-00&amp;context=" TargetMode="External" /><Relationship Id="rId97" Type="http://schemas.openxmlformats.org/officeDocument/2006/relationships/hyperlink" Target="https://advance.lexis.com/api/document?collection=cases&amp;id=urn:contentItem:5DNV-XKH1-F04D-X06Y-00000-00&amp;context=" TargetMode="External" /><Relationship Id="rId98" Type="http://schemas.openxmlformats.org/officeDocument/2006/relationships/hyperlink" Target="https://advance.lexis.com/api/document?collection=cases&amp;id=urn:contentItem:5J3R-0121-F04F-400G-00000-00&amp;context=" TargetMode="External" /><Relationship Id="rId99" Type="http://schemas.openxmlformats.org/officeDocument/2006/relationships/hyperlink" Target="https://advance.lexis.com/api/document?collection=cases&amp;id=urn:contentItem:5KK5-B7F1-F04K-K22J-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 PREVENTING ERRONEOUS EXPEDITED REMOVALS: IMMIGRATION JUDGE REVIEW AND REQUESTS FOR RECONSIDERATION OF NEGATIVE CREDIBLE FEAR DETERMINATIONS</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103088265</vt:lpwstr>
  </property>
  <property fmtid="{D5CDD505-2E9C-101B-9397-08002B2CF9AE}" pid="3" name="LADocCount">
    <vt:i4>5</vt:i4>
  </property>
  <property fmtid="{D5CDD505-2E9C-101B-9397-08002B2CF9AE}" pid="4" name="UserPermID">
    <vt:lpwstr>urn:user:PA187830213</vt:lpwstr>
  </property>
</Properties>
</file>